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10080"/>
      </w:tblGrid>
      <w:tr>
        <w:tc>
          <w:tcPr>
            <w:tcW w:type="dxa" w:w="10080"/>
            <w:tcBorders>
              <w:top w:val="single" w:color="1A3A5C" w:sz="1"/>
              <w:left w:val="single" w:color="1A3A5C" w:sz="1"/>
              <w:bottom w:val="single" w:color="1A3A5C" w:sz="1"/>
              <w:right w:val="single" w:color="1A3A5C" w:sz="1"/>
            </w:tcBorders>
            <w:shd w:fill="1A3A5C" w:val="clear"/>
            <w:tcMar>
              <w:top w:type="dxa" w:w="400"/>
              <w:left w:type="dxa" w:w="480"/>
              <w:bottom w:type="dxa" w:w="400"/>
              <w:right w:type="dxa" w:w="480"/>
            </w:tcMar>
          </w:tcPr>
          <w:p>
            <w:pPr>
              <w:spacing w:after="120" w:before="0"/>
              <w:jc w:val="left"/>
            </w:pPr>
            <w:r>
              <w:rPr>
                <w:rFonts w:ascii="Calibri" w:cs="Calibri" w:eastAsia="Calibri" w:hAnsi="Calibri"/>
                <w:b/>
                <w:bCs/>
                <w:color w:val="FFFFFF"/>
                <w:sz w:val="56"/>
                <w:szCs w:val="56"/>
              </w:rPr>
              <w:t xml:space="preserve">TALLY BRIGHT</w:t>
            </w:r>
          </w:p>
          <w:p>
            <w:pPr>
              <w:spacing w:after="240" w:before="0"/>
              <w:jc w:val="left"/>
            </w:pPr>
            <w:r>
              <w:rPr>
                <w:rFonts w:ascii="Calibri" w:cs="Calibri" w:eastAsia="Calibri" w:hAnsi="Calibri"/>
                <w:color w:val="E8372A"/>
                <w:sz w:val="36"/>
                <w:szCs w:val="36"/>
              </w:rPr>
              <w:t xml:space="preserve">User Guide</w:t>
            </w:r>
          </w:p>
          <w:p>
            <w:pPr>
              <w:spacing w:after="0" w:before="0"/>
              <w:jc w:val="left"/>
            </w:pPr>
            <w:r>
              <w:rPr>
                <w:rFonts w:ascii="Calibri" w:cs="Calibri" w:eastAsia="Calibri" w:hAnsi="Calibri"/>
                <w:color w:val="A0B8D0"/>
                <w:sz w:val="22"/>
                <w:szCs w:val="22"/>
              </w:rPr>
              <w:t xml:space="preserve">Firmware v3.0  •  2-LED Edition</w:t>
            </w:r>
          </w:p>
        </w:tc>
      </w:tr>
    </w:tbl>
    <w:p>
      <w:pPr>
        <w:spacing w:after="0" w:before="24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1.  Overview</w:t>
      </w:r>
    </w:p>
    <w:p>
      <w:pPr>
        <w:spacing w:after="80" w:before="60"/>
      </w:pPr>
      <w:r>
        <w:rPr>
          <w:rFonts w:ascii="Calibri" w:cs="Calibri" w:eastAsia="Calibri" w:hAnsi="Calibri"/>
          <w:color w:val="1A1A1A"/>
          <w:sz w:val="22"/>
          <w:szCs w:val="22"/>
        </w:rPr>
        <w:t xml:space="preserve">Tally Bright is a compact WiFi-connected tally light designed for video production environments. It monitors your video mixer in real time and signals the camera's current status — live on air, in preview, or idle — through its two-colour LED indicator.</w:t>
      </w:r>
    </w:p>
    <w:p>
      <w:pPr>
        <w:spacing w:after="0" w:before="120"/>
      </w:pPr>
      <w:r>
        <w:t xml:space="preserve"/>
      </w:r>
    </w:p>
    <w:p>
      <w:pPr>
        <w:spacing w:after="80" w:before="60"/>
      </w:pPr>
      <w:r>
        <w:rPr>
          <w:rFonts w:ascii="Calibri" w:cs="Calibri" w:eastAsia="Calibri" w:hAnsi="Calibri"/>
          <w:color w:val="1A1A1A"/>
          <w:sz w:val="22"/>
          <w:szCs w:val="22"/>
        </w:rPr>
        <w:t xml:space="preserve">When connected to a compatible Osee GoStream mixer, the device updates automatically as you switch between camera sources. The device also provides a local web interface that lets you configure, monitor, and manually control it from any device on the same network.</w:t>
      </w:r>
    </w:p>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2.  LED Indicators</w:t>
      </w:r>
    </w:p>
    <w:p>
      <w:pPr>
        <w:spacing w:after="80" w:before="60"/>
      </w:pPr>
      <w:r>
        <w:rPr>
          <w:rFonts w:ascii="Calibri" w:cs="Calibri" w:eastAsia="Calibri" w:hAnsi="Calibri"/>
          <w:color w:val="1A1A1A"/>
          <w:sz w:val="22"/>
          <w:szCs w:val="22"/>
        </w:rPr>
        <w:t xml:space="preserve">The tally light communicates its status entirely through two LEDs. The table below describes every possible state.</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Tally State</w:t>
            </w:r>
          </w:p>
        </w:tc>
        <w:tc>
          <w:tcPr>
            <w:tcW w:type="dxa" w:w="312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LED Colour</w:t>
            </w:r>
          </w:p>
        </w:tc>
        <w:tc>
          <w:tcPr>
            <w:tcW w:type="dxa" w:w="312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LED Pattern</w:t>
            </w:r>
          </w:p>
        </w:tc>
      </w:tr>
      <w:tr>
        <w:tc>
          <w:tcPr>
            <w:tcW w:type="dxa" w:w="3120"/>
            <w:tcBorders>
              <w:top w:val="single" w:color="B0C4DE" w:sz="1"/>
              <w:left w:val="single" w:color="B0C4DE" w:sz="1"/>
              <w:bottom w:val="single" w:color="B0C4DE" w:sz="1"/>
              <w:right w:val="single" w:color="B0C4DE" w:sz="1"/>
            </w:tcBorders>
            <w:shd w:fill="FFFFFF" w:val="clear"/>
            <w:tcMar>
              <w:top w:type="dxa" w:w="100"/>
              <w:left w:type="dxa" w:w="160"/>
              <w:bottom w:type="dxa" w:w="100"/>
              <w:right w:type="dxa" w:w="160"/>
            </w:tcMar>
          </w:tcPr>
          <w:p>
            <w:r>
              <w:rPr>
                <w:rFonts w:ascii="Calibri" w:cs="Calibri" w:eastAsia="Calibri" w:hAnsi="Calibri"/>
                <w:b/>
                <w:bCs/>
                <w:color w:val="1A1A1A"/>
                <w:sz w:val="20"/>
                <w:szCs w:val="20"/>
              </w:rPr>
              <w:t xml:space="preserve">LIVE (Program)</w:t>
            </w:r>
          </w:p>
        </w:tc>
        <w:tc>
          <w:tcPr>
            <w:tcW w:type="dxa" w:w="3120"/>
            <w:tcBorders>
              <w:top w:val="single" w:color="B0C4DE" w:sz="1"/>
              <w:left w:val="single" w:color="B0C4DE" w:sz="1"/>
              <w:bottom w:val="single" w:color="B0C4DE" w:sz="1"/>
              <w:right w:val="single" w:color="B0C4DE" w:sz="1"/>
            </w:tcBorders>
            <w:shd w:fill="FF0000" w:val="clear"/>
            <w:tcMar>
              <w:top w:type="dxa" w:w="100"/>
              <w:left w:type="dxa" w:w="160"/>
              <w:bottom w:type="dxa" w:w="100"/>
              <w:right w:type="dxa" w:w="160"/>
            </w:tcMar>
          </w:tcPr>
          <w:p>
            <w:pPr>
              <w:jc w:val="center"/>
            </w:pPr>
            <w:r>
              <w:rPr>
                <w:rFonts w:ascii="Calibri" w:cs="Calibri" w:eastAsia="Calibri" w:hAnsi="Calibri"/>
                <w:b/>
                <w:bCs/>
                <w:color w:val="FFFFFF"/>
                <w:sz w:val="28"/>
                <w:szCs w:val="28"/>
              </w:rPr>
              <w:t xml:space="preserve">●</w:t>
            </w:r>
          </w:p>
        </w:tc>
        <w:tc>
          <w:tcPr>
            <w:tcW w:type="dxa" w:w="3120"/>
            <w:tcBorders>
              <w:top w:val="single" w:color="B0C4DE" w:sz="1"/>
              <w:left w:val="single" w:color="B0C4DE" w:sz="1"/>
              <w:bottom w:val="single" w:color="B0C4DE" w:sz="1"/>
              <w:right w:val="single" w:color="B0C4DE" w:sz="1"/>
            </w:tcBorders>
            <w:shd w:fill="FFFFFF" w:val="clear"/>
            <w:tcMar>
              <w:top w:type="dxa" w:w="100"/>
              <w:left w:type="dxa" w:w="160"/>
              <w:bottom w:type="dxa" w:w="100"/>
              <w:right w:type="dxa" w:w="160"/>
            </w:tcMar>
          </w:tcPr>
          <w:p>
            <w:r>
              <w:rPr>
                <w:rFonts w:ascii="Calibri" w:cs="Calibri" w:eastAsia="Calibri" w:hAnsi="Calibri"/>
                <w:color w:val="1A1A1A"/>
                <w:sz w:val="20"/>
                <w:szCs w:val="20"/>
              </w:rPr>
              <w:t xml:space="preserve">Red — solid</w:t>
            </w:r>
          </w:p>
        </w:tc>
      </w:tr>
      <w:tr>
        <w:tc>
          <w:tcPr>
            <w:tcW w:type="dxa" w:w="3120"/>
            <w:tcBorders>
              <w:top w:val="single" w:color="B0C4DE" w:sz="1"/>
              <w:left w:val="single" w:color="B0C4DE" w:sz="1"/>
              <w:bottom w:val="single" w:color="B0C4DE" w:sz="1"/>
              <w:right w:val="single" w:color="B0C4DE" w:sz="1"/>
            </w:tcBorders>
            <w:shd w:fill="EEF3F8" w:val="clear"/>
            <w:tcMar>
              <w:top w:type="dxa" w:w="100"/>
              <w:left w:type="dxa" w:w="160"/>
              <w:bottom w:type="dxa" w:w="100"/>
              <w:right w:type="dxa" w:w="160"/>
            </w:tcMar>
          </w:tcPr>
          <w:p>
            <w:r>
              <w:rPr>
                <w:rFonts w:ascii="Calibri" w:cs="Calibri" w:eastAsia="Calibri" w:hAnsi="Calibri"/>
                <w:b/>
                <w:bCs/>
                <w:color w:val="1A1A1A"/>
                <w:sz w:val="20"/>
                <w:szCs w:val="20"/>
              </w:rPr>
              <w:t xml:space="preserve">PREVIEW</w:t>
            </w:r>
          </w:p>
        </w:tc>
        <w:tc>
          <w:tcPr>
            <w:tcW w:type="dxa" w:w="3120"/>
            <w:tcBorders>
              <w:top w:val="single" w:color="B0C4DE" w:sz="1"/>
              <w:left w:val="single" w:color="B0C4DE" w:sz="1"/>
              <w:bottom w:val="single" w:color="B0C4DE" w:sz="1"/>
              <w:right w:val="single" w:color="B0C4DE" w:sz="1"/>
            </w:tcBorders>
            <w:shd w:fill="2E7D32" w:val="clear"/>
            <w:tcMar>
              <w:top w:type="dxa" w:w="100"/>
              <w:left w:type="dxa" w:w="160"/>
              <w:bottom w:type="dxa" w:w="100"/>
              <w:right w:type="dxa" w:w="160"/>
            </w:tcMar>
          </w:tcPr>
          <w:p>
            <w:pPr>
              <w:jc w:val="center"/>
            </w:pPr>
            <w:r>
              <w:rPr>
                <w:rFonts w:ascii="Calibri" w:cs="Calibri" w:eastAsia="Calibri" w:hAnsi="Calibri"/>
                <w:b/>
                <w:bCs/>
                <w:color w:val="FFFFFF"/>
                <w:sz w:val="28"/>
                <w:szCs w:val="28"/>
              </w:rPr>
              <w:t xml:space="preserve">●</w:t>
            </w:r>
          </w:p>
        </w:tc>
        <w:tc>
          <w:tcPr>
            <w:tcW w:type="dxa" w:w="3120"/>
            <w:tcBorders>
              <w:top w:val="single" w:color="B0C4DE" w:sz="1"/>
              <w:left w:val="single" w:color="B0C4DE" w:sz="1"/>
              <w:bottom w:val="single" w:color="B0C4DE" w:sz="1"/>
              <w:right w:val="single" w:color="B0C4DE" w:sz="1"/>
            </w:tcBorders>
            <w:shd w:fill="EEF3F8" w:val="clear"/>
            <w:tcMar>
              <w:top w:type="dxa" w:w="100"/>
              <w:left w:type="dxa" w:w="160"/>
              <w:bottom w:type="dxa" w:w="100"/>
              <w:right w:type="dxa" w:w="160"/>
            </w:tcMar>
          </w:tcPr>
          <w:p>
            <w:r>
              <w:rPr>
                <w:rFonts w:ascii="Calibri" w:cs="Calibri" w:eastAsia="Calibri" w:hAnsi="Calibri"/>
                <w:color w:val="1A1A1A"/>
                <w:sz w:val="20"/>
                <w:szCs w:val="20"/>
              </w:rPr>
              <w:t xml:space="preserve">Green — solid</w:t>
            </w:r>
          </w:p>
        </w:tc>
      </w:tr>
      <w:tr>
        <w:tc>
          <w:tcPr>
            <w:tcW w:type="dxa" w:w="3120"/>
            <w:tcBorders>
              <w:top w:val="single" w:color="B0C4DE" w:sz="1"/>
              <w:left w:val="single" w:color="B0C4DE" w:sz="1"/>
              <w:bottom w:val="single" w:color="B0C4DE" w:sz="1"/>
              <w:right w:val="single" w:color="B0C4DE" w:sz="1"/>
            </w:tcBorders>
            <w:shd w:fill="FFFFFF" w:val="clear"/>
            <w:tcMar>
              <w:top w:type="dxa" w:w="100"/>
              <w:left w:type="dxa" w:w="160"/>
              <w:bottom w:type="dxa" w:w="100"/>
              <w:right w:type="dxa" w:w="160"/>
            </w:tcMar>
          </w:tcPr>
          <w:p>
            <w:r>
              <w:rPr>
                <w:rFonts w:ascii="Calibri" w:cs="Calibri" w:eastAsia="Calibri" w:hAnsi="Calibri"/>
                <w:b/>
                <w:bCs/>
                <w:color w:val="1A1A1A"/>
                <w:sz w:val="20"/>
                <w:szCs w:val="20"/>
              </w:rPr>
              <w:t xml:space="preserve">Connecting to mixer</w:t>
            </w:r>
          </w:p>
        </w:tc>
        <w:tc>
          <w:tcPr>
            <w:tcW w:type="dxa" w:w="3120"/>
            <w:tcBorders>
              <w:top w:val="single" w:color="B0C4DE" w:sz="1"/>
              <w:left w:val="single" w:color="B0C4DE" w:sz="1"/>
              <w:bottom w:val="single" w:color="B0C4DE" w:sz="1"/>
              <w:right w:val="single" w:color="B0C4DE" w:sz="1"/>
            </w:tcBorders>
            <w:shd w:fill="888888" w:val="clear"/>
            <w:tcMar>
              <w:top w:type="dxa" w:w="100"/>
              <w:left w:type="dxa" w:w="160"/>
              <w:bottom w:type="dxa" w:w="100"/>
              <w:right w:type="dxa" w:w="160"/>
            </w:tcMar>
          </w:tcPr>
          <w:p>
            <w:pPr>
              <w:jc w:val="center"/>
            </w:pPr>
            <w:r>
              <w:rPr>
                <w:rFonts w:ascii="Calibri" w:cs="Calibri" w:eastAsia="Calibri" w:hAnsi="Calibri"/>
                <w:b/>
                <w:bCs/>
                <w:color w:val="FFFFFF"/>
                <w:sz w:val="28"/>
                <w:szCs w:val="28"/>
              </w:rPr>
              <w:t xml:space="preserve">●</w:t>
            </w:r>
          </w:p>
        </w:tc>
        <w:tc>
          <w:tcPr>
            <w:tcW w:type="dxa" w:w="3120"/>
            <w:tcBorders>
              <w:top w:val="single" w:color="B0C4DE" w:sz="1"/>
              <w:left w:val="single" w:color="B0C4DE" w:sz="1"/>
              <w:bottom w:val="single" w:color="B0C4DE" w:sz="1"/>
              <w:right w:val="single" w:color="B0C4DE" w:sz="1"/>
            </w:tcBorders>
            <w:shd w:fill="FFFFFF" w:val="clear"/>
            <w:tcMar>
              <w:top w:type="dxa" w:w="100"/>
              <w:left w:type="dxa" w:w="160"/>
              <w:bottom w:type="dxa" w:w="100"/>
              <w:right w:type="dxa" w:w="160"/>
            </w:tcMar>
          </w:tcPr>
          <w:p>
            <w:r>
              <w:rPr>
                <w:rFonts w:ascii="Calibri" w:cs="Calibri" w:eastAsia="Calibri" w:hAnsi="Calibri"/>
                <w:color w:val="1A1A1A"/>
                <w:sz w:val="20"/>
                <w:szCs w:val="20"/>
              </w:rPr>
              <w:t xml:space="preserve">Both LEDs on</w:t>
            </w:r>
          </w:p>
        </w:tc>
      </w:tr>
      <w:tr>
        <w:tc>
          <w:tcPr>
            <w:tcW w:type="dxa" w:w="3120"/>
            <w:tcBorders>
              <w:top w:val="single" w:color="B0C4DE" w:sz="1"/>
              <w:left w:val="single" w:color="B0C4DE" w:sz="1"/>
              <w:bottom w:val="single" w:color="B0C4DE" w:sz="1"/>
              <w:right w:val="single" w:color="B0C4DE" w:sz="1"/>
            </w:tcBorders>
            <w:shd w:fill="EEF3F8" w:val="clear"/>
            <w:tcMar>
              <w:top w:type="dxa" w:w="100"/>
              <w:left w:type="dxa" w:w="160"/>
              <w:bottom w:type="dxa" w:w="100"/>
              <w:right w:type="dxa" w:w="160"/>
            </w:tcMar>
          </w:tcPr>
          <w:p>
            <w:r>
              <w:rPr>
                <w:rFonts w:ascii="Calibri" w:cs="Calibri" w:eastAsia="Calibri" w:hAnsi="Calibri"/>
                <w:b/>
                <w:bCs/>
                <w:color w:val="1A1A1A"/>
                <w:sz w:val="20"/>
                <w:szCs w:val="20"/>
              </w:rPr>
              <w:t xml:space="preserve">No mixer host configured</w:t>
            </w:r>
          </w:p>
        </w:tc>
        <w:tc>
          <w:tcPr>
            <w:tcW w:type="dxa" w:w="3120"/>
            <w:tcBorders>
              <w:top w:val="single" w:color="B0C4DE" w:sz="1"/>
              <w:left w:val="single" w:color="B0C4DE" w:sz="1"/>
              <w:bottom w:val="single" w:color="B0C4DE" w:sz="1"/>
              <w:right w:val="single" w:color="B0C4DE" w:sz="1"/>
            </w:tcBorders>
            <w:shd w:fill="888888" w:val="clear"/>
            <w:tcMar>
              <w:top w:type="dxa" w:w="100"/>
              <w:left w:type="dxa" w:w="160"/>
              <w:bottom w:type="dxa" w:w="100"/>
              <w:right w:type="dxa" w:w="160"/>
            </w:tcMar>
          </w:tcPr>
          <w:p>
            <w:pPr>
              <w:jc w:val="center"/>
            </w:pPr>
            <w:r>
              <w:rPr>
                <w:rFonts w:ascii="Calibri" w:cs="Calibri" w:eastAsia="Calibri" w:hAnsi="Calibri"/>
                <w:b/>
                <w:bCs/>
                <w:color w:val="FFFFFF"/>
                <w:sz w:val="28"/>
                <w:szCs w:val="28"/>
              </w:rPr>
              <w:t xml:space="preserve">●</w:t>
            </w:r>
          </w:p>
        </w:tc>
        <w:tc>
          <w:tcPr>
            <w:tcW w:type="dxa" w:w="3120"/>
            <w:tcBorders>
              <w:top w:val="single" w:color="B0C4DE" w:sz="1"/>
              <w:left w:val="single" w:color="B0C4DE" w:sz="1"/>
              <w:bottom w:val="single" w:color="B0C4DE" w:sz="1"/>
              <w:right w:val="single" w:color="B0C4DE" w:sz="1"/>
            </w:tcBorders>
            <w:shd w:fill="EEF3F8" w:val="clear"/>
            <w:tcMar>
              <w:top w:type="dxa" w:w="100"/>
              <w:left w:type="dxa" w:w="160"/>
              <w:bottom w:type="dxa" w:w="100"/>
              <w:right w:type="dxa" w:w="160"/>
            </w:tcMar>
          </w:tcPr>
          <w:p>
            <w:r>
              <w:rPr>
                <w:rFonts w:ascii="Calibri" w:cs="Calibri" w:eastAsia="Calibri" w:hAnsi="Calibri"/>
                <w:color w:val="1A1A1A"/>
                <w:sz w:val="20"/>
                <w:szCs w:val="20"/>
              </w:rPr>
              <w:t xml:space="preserve">Both LEDs on (flashing)</w:t>
            </w:r>
          </w:p>
        </w:tc>
      </w:tr>
      <w:tr>
        <w:tc>
          <w:tcPr>
            <w:tcW w:type="dxa" w:w="3120"/>
            <w:tcBorders>
              <w:top w:val="single" w:color="B0C4DE" w:sz="1"/>
              <w:left w:val="single" w:color="B0C4DE" w:sz="1"/>
              <w:bottom w:val="single" w:color="B0C4DE" w:sz="1"/>
              <w:right w:val="single" w:color="B0C4DE" w:sz="1"/>
            </w:tcBorders>
            <w:shd w:fill="FFFFFF" w:val="clear"/>
            <w:tcMar>
              <w:top w:type="dxa" w:w="100"/>
              <w:left w:type="dxa" w:w="160"/>
              <w:bottom w:type="dxa" w:w="100"/>
              <w:right w:type="dxa" w:w="160"/>
            </w:tcMar>
          </w:tcPr>
          <w:p>
            <w:r>
              <w:rPr>
                <w:rFonts w:ascii="Calibri" w:cs="Calibri" w:eastAsia="Calibri" w:hAnsi="Calibri"/>
                <w:b/>
                <w:bCs/>
                <w:color w:val="1A1A1A"/>
                <w:sz w:val="20"/>
                <w:szCs w:val="20"/>
              </w:rPr>
              <w:t xml:space="preserve">Starting up / initialising</w:t>
            </w:r>
          </w:p>
        </w:tc>
        <w:tc>
          <w:tcPr>
            <w:tcW w:type="dxa" w:w="3120"/>
            <w:tcBorders>
              <w:top w:val="single" w:color="B0C4DE" w:sz="1"/>
              <w:left w:val="single" w:color="B0C4DE" w:sz="1"/>
              <w:bottom w:val="single" w:color="B0C4DE" w:sz="1"/>
              <w:right w:val="single" w:color="B0C4DE" w:sz="1"/>
            </w:tcBorders>
            <w:shd w:fill="DDDDDD" w:val="clear"/>
            <w:tcMar>
              <w:top w:type="dxa" w:w="100"/>
              <w:left w:type="dxa" w:w="160"/>
              <w:bottom w:type="dxa" w:w="100"/>
              <w:right w:type="dxa" w:w="160"/>
            </w:tcMar>
          </w:tcPr>
          <w:p>
            <w:pPr>
              <w:jc w:val="center"/>
            </w:pPr>
            <w:r>
              <w:rPr>
                <w:rFonts w:ascii="Calibri" w:cs="Calibri" w:eastAsia="Calibri" w:hAnsi="Calibri"/>
                <w:b/>
                <w:bCs/>
                <w:color w:val="1A1A1A"/>
                <w:sz w:val="28"/>
                <w:szCs w:val="28"/>
              </w:rPr>
              <w:t xml:space="preserve">●</w:t>
            </w:r>
          </w:p>
        </w:tc>
        <w:tc>
          <w:tcPr>
            <w:tcW w:type="dxa" w:w="3120"/>
            <w:tcBorders>
              <w:top w:val="single" w:color="B0C4DE" w:sz="1"/>
              <w:left w:val="single" w:color="B0C4DE" w:sz="1"/>
              <w:bottom w:val="single" w:color="B0C4DE" w:sz="1"/>
              <w:right w:val="single" w:color="B0C4DE" w:sz="1"/>
            </w:tcBorders>
            <w:shd w:fill="FFFFFF" w:val="clear"/>
            <w:tcMar>
              <w:top w:type="dxa" w:w="100"/>
              <w:left w:type="dxa" w:w="160"/>
              <w:bottom w:type="dxa" w:w="100"/>
              <w:right w:type="dxa" w:w="160"/>
            </w:tcMar>
          </w:tcPr>
          <w:p>
            <w:r>
              <w:rPr>
                <w:rFonts w:ascii="Calibri" w:cs="Calibri" w:eastAsia="Calibri" w:hAnsi="Calibri"/>
                <w:color w:val="1A1A1A"/>
                <w:sz w:val="20"/>
                <w:szCs w:val="20"/>
              </w:rPr>
              <w:t xml:space="preserve">Both LEDs on briefly</w:t>
            </w:r>
          </w:p>
        </w:tc>
      </w:tr>
      <w:tr>
        <w:tc>
          <w:tcPr>
            <w:tcW w:type="dxa" w:w="3120"/>
            <w:tcBorders>
              <w:top w:val="single" w:color="B0C4DE" w:sz="1"/>
              <w:left w:val="single" w:color="B0C4DE" w:sz="1"/>
              <w:bottom w:val="single" w:color="B0C4DE" w:sz="1"/>
              <w:right w:val="single" w:color="B0C4DE" w:sz="1"/>
            </w:tcBorders>
            <w:shd w:fill="EEF3F8" w:val="clear"/>
            <w:tcMar>
              <w:top w:type="dxa" w:w="100"/>
              <w:left w:type="dxa" w:w="160"/>
              <w:bottom w:type="dxa" w:w="100"/>
              <w:right w:type="dxa" w:w="160"/>
            </w:tcMar>
          </w:tcPr>
          <w:p>
            <w:r>
              <w:rPr>
                <w:rFonts w:ascii="Calibri" w:cs="Calibri" w:eastAsia="Calibri" w:hAnsi="Calibri"/>
                <w:b/>
                <w:bCs/>
                <w:color w:val="1A1A1A"/>
                <w:sz w:val="20"/>
                <w:szCs w:val="20"/>
              </w:rPr>
              <w:t xml:space="preserve">OFF (idle)</w:t>
            </w:r>
          </w:p>
        </w:tc>
        <w:tc>
          <w:tcPr>
            <w:tcW w:type="dxa" w:w="3120"/>
            <w:tcBorders>
              <w:top w:val="single" w:color="B0C4DE" w:sz="1"/>
              <w:left w:val="single" w:color="B0C4DE" w:sz="1"/>
              <w:bottom w:val="single" w:color="B0C4DE" w:sz="1"/>
              <w:right w:val="single" w:color="B0C4DE" w:sz="1"/>
            </w:tcBorders>
            <w:shd w:fill="FFFFFF" w:val="clear"/>
            <w:tcMar>
              <w:top w:type="dxa" w:w="100"/>
              <w:left w:type="dxa" w:w="160"/>
              <w:bottom w:type="dxa" w:w="100"/>
              <w:right w:type="dxa" w:w="160"/>
            </w:tcMar>
          </w:tcPr>
          <w:p>
            <w:pPr>
              <w:jc w:val="center"/>
            </w:pPr>
            <w:r>
              <w:rPr>
                <w:rFonts w:ascii="Calibri" w:cs="Calibri" w:eastAsia="Calibri" w:hAnsi="Calibri"/>
                <w:b/>
                <w:bCs/>
                <w:color w:val="1A1A1A"/>
                <w:sz w:val="28"/>
                <w:szCs w:val="28"/>
              </w:rPr>
              <w:t xml:space="preserve">●</w:t>
            </w:r>
          </w:p>
        </w:tc>
        <w:tc>
          <w:tcPr>
            <w:tcW w:type="dxa" w:w="3120"/>
            <w:tcBorders>
              <w:top w:val="single" w:color="B0C4DE" w:sz="1"/>
              <w:left w:val="single" w:color="B0C4DE" w:sz="1"/>
              <w:bottom w:val="single" w:color="B0C4DE" w:sz="1"/>
              <w:right w:val="single" w:color="B0C4DE" w:sz="1"/>
            </w:tcBorders>
            <w:shd w:fill="EEF3F8" w:val="clear"/>
            <w:tcMar>
              <w:top w:type="dxa" w:w="100"/>
              <w:left w:type="dxa" w:w="160"/>
              <w:bottom w:type="dxa" w:w="100"/>
              <w:right w:type="dxa" w:w="160"/>
            </w:tcMar>
          </w:tcPr>
          <w:p>
            <w:r>
              <w:rPr>
                <w:rFonts w:ascii="Calibri" w:cs="Calibri" w:eastAsia="Calibri" w:hAnsi="Calibri"/>
                <w:color w:val="1A1A1A"/>
                <w:sz w:val="20"/>
                <w:szCs w:val="20"/>
              </w:rPr>
              <w:t xml:space="preserve">Both LEDs off</w:t>
            </w:r>
          </w:p>
        </w:tc>
      </w:tr>
    </w:tbl>
    <w:p>
      <w:pPr>
        <w:spacing w:after="0" w:before="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9A825" w:sz="1"/>
              <w:left w:val="single" w:color="F9A825" w:sz="12"/>
              <w:bottom w:val="single" w:color="F9A825" w:sz="1"/>
              <w:right w:val="single" w:color="F9A825" w:sz="1"/>
            </w:tcBorders>
            <w:shd w:fill="FFF8E1" w:val="clear"/>
            <w:tcMar>
              <w:top w:type="dxa" w:w="80"/>
              <w:left w:type="dxa" w:w="160"/>
              <w:bottom w:type="dxa" w:w="80"/>
              <w:right w:type="dxa" w:w="160"/>
            </w:tcMar>
          </w:tcPr>
          <w:p>
            <w:pPr>
              <w:spacing w:after="0" w:before="0"/>
            </w:pPr>
            <w:r>
              <w:rPr>
                <w:rFonts w:ascii="Calibri" w:cs="Calibri" w:eastAsia="Calibri" w:hAnsi="Calibri"/>
                <w:b/>
                <w:bCs/>
                <w:color w:val="7B5800"/>
                <w:sz w:val="20"/>
                <w:szCs w:val="20"/>
              </w:rPr>
              <w:t xml:space="preserve">TIP:  </w:t>
            </w:r>
            <w:r>
              <w:rPr>
                <w:rFonts w:ascii="Calibri" w:cs="Calibri" w:eastAsia="Calibri" w:hAnsi="Calibri"/>
                <w:color w:val="5C4000"/>
                <w:sz w:val="20"/>
                <w:szCs w:val="20"/>
              </w:rPr>
              <w:t xml:space="preserve">When the device first powers on, both LEDs flash briefly while the device initialises. A sequence of Red → Green → both LEDs on → off confirms a successful connection to the mixer.</w:t>
            </w:r>
          </w:p>
        </w:tc>
      </w:tr>
    </w:tbl>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3.  First-Time Setup</w:t>
      </w:r>
    </w:p>
    <w:p>
      <w:pPr>
        <w:spacing w:after="80" w:before="60"/>
      </w:pPr>
      <w:r>
        <w:rPr>
          <w:rFonts w:ascii="Calibri" w:cs="Calibri" w:eastAsia="Calibri" w:hAnsi="Calibri"/>
          <w:color w:val="1A1A1A"/>
          <w:sz w:val="22"/>
          <w:szCs w:val="22"/>
        </w:rPr>
        <w:t xml:space="preserve">On first power-on, or after a configuration reset, Tally Bright creates its own temporary WiFi access point named Tally Bright Setup. Follow these steps to connect it to your network and mixer.</w:t>
      </w:r>
    </w:p>
    <w:p>
      <w:pPr>
        <w:spacing w:after="0" w:before="80"/>
      </w:pPr>
      <w:r>
        <w:t xml:space="preserve"/>
      </w:r>
    </w:p>
    <w:p>
      <w:pPr>
        <w:pStyle w:val="Heading2"/>
        <w:spacing w:after="120" w:before="280"/>
      </w:pPr>
      <w:r>
        <w:rPr>
          <w:rFonts w:ascii="Calibri" w:cs="Calibri" w:eastAsia="Calibri" w:hAnsi="Calibri"/>
          <w:b/>
          <w:bCs/>
          <w:color w:val="1A3A5C"/>
          <w:sz w:val="26"/>
          <w:szCs w:val="26"/>
        </w:rPr>
        <w:t xml:space="preserve">3.1  Connect to the setup network</w:t>
      </w:r>
    </w:p>
    <w:p>
      <w:pPr>
        <w:pStyle w:val="ListParagraph"/>
        <w:numPr>
          <w:ilvl w:val="0"/>
          <w:numId w:val="2"/>
        </w:numPr>
        <w:spacing w:after="60" w:before="60"/>
      </w:pPr>
      <w:r>
        <w:rPr>
          <w:rFonts w:ascii="Calibri" w:cs="Calibri" w:eastAsia="Calibri" w:hAnsi="Calibri"/>
          <w:sz w:val="22"/>
          <w:szCs w:val="22"/>
        </w:rPr>
        <w:t xml:space="preserve">Power on the device. Both LEDs will illuminate.</w:t>
      </w:r>
    </w:p>
    <w:p>
      <w:pPr>
        <w:pStyle w:val="ListParagraph"/>
        <w:numPr>
          <w:ilvl w:val="0"/>
          <w:numId w:val="2"/>
        </w:numPr>
        <w:spacing w:after="60" w:before="60"/>
      </w:pPr>
      <w:r>
        <w:rPr>
          <w:rFonts w:ascii="Calibri" w:cs="Calibri" w:eastAsia="Calibri" w:hAnsi="Calibri"/>
          <w:sz w:val="22"/>
          <w:szCs w:val="22"/>
        </w:rPr>
        <w:t xml:space="preserve">On your phone or laptop, open your WiFi settings and connect to the network named Tally Bright Setup.</w:t>
      </w:r>
    </w:p>
    <w:p>
      <w:pPr>
        <w:pStyle w:val="ListParagraph"/>
        <w:numPr>
          <w:ilvl w:val="0"/>
          <w:numId w:val="2"/>
        </w:numPr>
        <w:spacing w:after="60" w:before="60"/>
      </w:pPr>
      <w:r>
        <w:rPr>
          <w:rFonts w:ascii="Calibri" w:cs="Calibri" w:eastAsia="Calibri" w:hAnsi="Calibri"/>
          <w:sz w:val="22"/>
          <w:szCs w:val="22"/>
        </w:rPr>
        <w:t xml:space="preserve">A captive portal page will open automatically. If it does not, open a browser and navigate to 192.168.4.1.</w:t>
      </w:r>
    </w:p>
    <w:p>
      <w:pPr>
        <w:spacing w:after="0" w:before="80"/>
      </w:pPr>
      <w:r>
        <w:t xml:space="preserve"/>
      </w:r>
    </w:p>
    <w:p>
      <w:pPr>
        <w:pStyle w:val="Heading2"/>
        <w:spacing w:after="120" w:before="280"/>
      </w:pPr>
      <w:r>
        <w:rPr>
          <w:rFonts w:ascii="Calibri" w:cs="Calibri" w:eastAsia="Calibri" w:hAnsi="Calibri"/>
          <w:b/>
          <w:bCs/>
          <w:color w:val="1A3A5C"/>
          <w:sz w:val="26"/>
          <w:szCs w:val="26"/>
        </w:rPr>
        <w:t xml:space="preserve">3.2  Enter your network credentials</w:t>
      </w:r>
    </w:p>
    <w:p>
      <w:pPr>
        <w:pStyle w:val="ListParagraph"/>
        <w:numPr>
          <w:ilvl w:val="0"/>
          <w:numId w:val="2"/>
        </w:numPr>
        <w:spacing w:after="60" w:before="60"/>
      </w:pPr>
      <w:r>
        <w:rPr>
          <w:rFonts w:ascii="Calibri" w:cs="Calibri" w:eastAsia="Calibri" w:hAnsi="Calibri"/>
          <w:sz w:val="22"/>
          <w:szCs w:val="22"/>
        </w:rPr>
        <w:t xml:space="preserve">Select your WiFi network from the list and enter the password.</w:t>
      </w:r>
    </w:p>
    <w:p>
      <w:pPr>
        <w:pStyle w:val="ListParagraph"/>
        <w:numPr>
          <w:ilvl w:val="0"/>
          <w:numId w:val="2"/>
        </w:numPr>
        <w:spacing w:after="60" w:before="60"/>
      </w:pPr>
      <w:r>
        <w:rPr>
          <w:rFonts w:ascii="Calibri" w:cs="Calibri" w:eastAsia="Calibri" w:hAnsi="Calibri"/>
          <w:sz w:val="22"/>
          <w:szCs w:val="22"/>
        </w:rPr>
        <w:t xml:space="preserve">Fill in the Mixer Configuration fields (see Section 4).</w:t>
      </w:r>
    </w:p>
    <w:p>
      <w:pPr>
        <w:pStyle w:val="ListParagraph"/>
        <w:numPr>
          <w:ilvl w:val="0"/>
          <w:numId w:val="2"/>
        </w:numPr>
        <w:spacing w:after="60" w:before="60"/>
      </w:pPr>
      <w:r>
        <w:rPr>
          <w:rFonts w:ascii="Calibri" w:cs="Calibri" w:eastAsia="Calibri" w:hAnsi="Calibri"/>
          <w:sz w:val="22"/>
          <w:szCs w:val="22"/>
        </w:rPr>
        <w:t xml:space="preserve">Tap Save. The device will reboot and join your network.</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9A825" w:sz="1"/>
              <w:left w:val="single" w:color="F9A825" w:sz="12"/>
              <w:bottom w:val="single" w:color="F9A825" w:sz="1"/>
              <w:right w:val="single" w:color="F9A825" w:sz="1"/>
            </w:tcBorders>
            <w:shd w:fill="FFF8E1" w:val="clear"/>
            <w:tcMar>
              <w:top w:type="dxa" w:w="80"/>
              <w:left w:type="dxa" w:w="160"/>
              <w:bottom w:type="dxa" w:w="80"/>
              <w:right w:type="dxa" w:w="160"/>
            </w:tcMar>
          </w:tcPr>
          <w:p>
            <w:pPr>
              <w:spacing w:after="0" w:before="0"/>
            </w:pPr>
            <w:r>
              <w:rPr>
                <w:rFonts w:ascii="Calibri" w:cs="Calibri" w:eastAsia="Calibri" w:hAnsi="Calibri"/>
                <w:b/>
                <w:bCs/>
                <w:color w:val="7B5800"/>
                <w:sz w:val="20"/>
                <w:szCs w:val="20"/>
              </w:rPr>
              <w:t xml:space="preserve">NOTE:  </w:t>
            </w:r>
            <w:r>
              <w:rPr>
                <w:rFonts w:ascii="Calibri" w:cs="Calibri" w:eastAsia="Calibri" w:hAnsi="Calibri"/>
                <w:color w:val="5C4000"/>
                <w:sz w:val="20"/>
                <w:szCs w:val="20"/>
              </w:rPr>
              <w:t xml:space="preserve">Leave the Mixer host field blank if you want the device to find the mixer automatically on the local network. Manual entry is also supported.</w:t>
            </w:r>
          </w:p>
        </w:tc>
      </w:tr>
    </w:tbl>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4.  Configuration Reference</w:t>
      </w:r>
    </w:p>
    <w:p>
      <w:pPr>
        <w:spacing w:after="80" w:before="60"/>
      </w:pPr>
      <w:r>
        <w:rPr>
          <w:rFonts w:ascii="Calibri" w:cs="Calibri" w:eastAsia="Calibri" w:hAnsi="Calibri"/>
          <w:color w:val="1A1A1A"/>
          <w:sz w:val="22"/>
          <w:szCs w:val="22"/>
        </w:rPr>
        <w:t xml:space="preserve">All configuration settings can be entered through the setup portal during first-time setup, or updated later via the /config web endpoint (see Section 5).</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4200"/>
        <w:gridCol w:w="2360"/>
      </w:tblGrid>
      <w:tr>
        <w:tc>
          <w:tcPr>
            <w:tcW w:type="dxa" w:w="28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Setting</w:t>
            </w:r>
          </w:p>
        </w:tc>
        <w:tc>
          <w:tcPr>
            <w:tcW w:type="dxa" w:w="42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Description</w:t>
            </w:r>
          </w:p>
        </w:tc>
        <w:tc>
          <w:tcPr>
            <w:tcW w:type="dxa" w:w="236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Default</w:t>
            </w:r>
          </w:p>
        </w:tc>
      </w:tr>
      <w:tr>
        <w:tc>
          <w:tcPr>
            <w:tcW w:type="dxa" w:w="2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Mixer host</w:t>
            </w:r>
          </w:p>
        </w:tc>
        <w:tc>
          <w:tcPr>
            <w:tcW w:type="dxa" w:w="4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IP address of the video mixer. Leave blank to use automatic network discovery.</w:t>
            </w:r>
          </w:p>
        </w:tc>
        <w:tc>
          <w:tcPr>
            <w:tcW w:type="dxa" w:w="23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auto discover</w:t>
            </w:r>
          </w:p>
        </w:tc>
      </w:tr>
      <w:tr>
        <w:tc>
          <w:tcPr>
            <w:tcW w:type="dxa" w:w="28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Mixer port</w:t>
            </w:r>
          </w:p>
        </w:tc>
        <w:tc>
          <w:tcPr>
            <w:tcW w:type="dxa" w:w="4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Network port used to communicate with the mixer.</w:t>
            </w:r>
          </w:p>
        </w:tc>
        <w:tc>
          <w:tcPr>
            <w:tcW w:type="dxa" w:w="23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19010</w:t>
            </w:r>
          </w:p>
        </w:tc>
      </w:tr>
      <w:tr>
        <w:tc>
          <w:tcPr>
            <w:tcW w:type="dxa" w:w="2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Device name</w:t>
            </w:r>
          </w:p>
        </w:tc>
        <w:tc>
          <w:tcPr>
            <w:tcW w:type="dxa" w:w="4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A friendly name for this tally unit, shown in API responses.</w:t>
            </w:r>
          </w:p>
        </w:tc>
        <w:tc>
          <w:tcPr>
            <w:tcW w:type="dxa" w:w="23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Camera 1</w:t>
            </w:r>
          </w:p>
        </w:tc>
      </w:tr>
      <w:tr>
        <w:tc>
          <w:tcPr>
            <w:tcW w:type="dxa" w:w="28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Device ID</w:t>
            </w:r>
          </w:p>
        </w:tc>
        <w:tc>
          <w:tcPr>
            <w:tcW w:type="dxa" w:w="4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The input number on the mixer that this tally light represents. Use 1-based numbering (e.g., 1 = Camera 1).</w:t>
            </w:r>
          </w:p>
        </w:tc>
        <w:tc>
          <w:tcPr>
            <w:tcW w:type="dxa" w:w="23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1</w:t>
            </w:r>
          </w:p>
        </w:tc>
      </w:tr>
      <w:tr>
        <w:tc>
          <w:tcPr>
            <w:tcW w:type="dxa" w:w="2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Device mode</w:t>
            </w:r>
          </w:p>
        </w:tc>
        <w:tc>
          <w:tcPr>
            <w:tcW w:type="dxa" w:w="4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Operating mode. 0 = WiFi only (manual control). 1 = GoStream (automatic tally from mixer). See Section 6.</w:t>
            </w:r>
          </w:p>
        </w:tc>
        <w:tc>
          <w:tcPr>
            <w:tcW w:type="dxa" w:w="23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1</w:t>
            </w:r>
          </w:p>
        </w:tc>
      </w:tr>
      <w:tr>
        <w:tc>
          <w:tcPr>
            <w:tcW w:type="dxa" w:w="28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Brightness</w:t>
            </w:r>
          </w:p>
        </w:tc>
        <w:tc>
          <w:tcPr>
            <w:tcW w:type="dxa" w:w="4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LED brightness, from 10 (dim) to 255 (maximum). Note: on 2-LED hardware, the LEDs are either on or off; this value is stored for compatibility.</w:t>
            </w:r>
          </w:p>
        </w:tc>
        <w:tc>
          <w:tcPr>
            <w:tcW w:type="dxa" w:w="23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50</w:t>
            </w:r>
          </w:p>
        </w:tc>
      </w:tr>
      <w:tr>
        <w:tc>
          <w:tcPr>
            <w:tcW w:type="dxa" w:w="2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Protocol offset</w:t>
            </w:r>
          </w:p>
        </w:tc>
        <w:tc>
          <w:tcPr>
            <w:tcW w:type="dxa" w:w="4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Set to 1 for current GoStream firmware (1-based indexing). Set to 0 only if using an older mixer firmware that sends 0-based input numbers.</w:t>
            </w:r>
          </w:p>
        </w:tc>
        <w:tc>
          <w:tcPr>
            <w:tcW w:type="dxa" w:w="23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1</w:t>
            </w:r>
          </w:p>
        </w:tc>
      </w:tr>
    </w:tbl>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5.  Web Interface</w:t>
      </w:r>
    </w:p>
    <w:p>
      <w:pPr>
        <w:spacing w:after="80" w:before="60"/>
      </w:pPr>
      <w:r>
        <w:rPr>
          <w:rFonts w:ascii="Calibri" w:cs="Calibri" w:eastAsia="Calibri" w:hAnsi="Calibri"/>
          <w:color w:val="1A1A1A"/>
          <w:sz w:val="22"/>
          <w:szCs w:val="22"/>
        </w:rPr>
        <w:t xml:space="preserve">Once connected to your network, Tally Bright hosts a small web server. All commands are simple browser URLs — no app required. Replace &lt;device-ip&gt; with the IP address shown on your router, or use the device name if your network supports local name resolution.</w:t>
      </w:r>
    </w:p>
    <w:p>
      <w:pPr>
        <w:spacing w:after="0" w:before="80"/>
      </w:pPr>
      <w:r>
        <w:t xml:space="preserve"/>
      </w:r>
    </w:p>
    <w:p>
      <w:pPr>
        <w:pStyle w:val="Heading2"/>
        <w:spacing w:after="120" w:before="280"/>
      </w:pPr>
      <w:r>
        <w:rPr>
          <w:rFonts w:ascii="Calibri" w:cs="Calibri" w:eastAsia="Calibri" w:hAnsi="Calibri"/>
          <w:b/>
          <w:bCs/>
          <w:color w:val="1A3A5C"/>
          <w:sz w:val="26"/>
          <w:szCs w:val="26"/>
        </w:rPr>
        <w:t xml:space="preserve">5.1  Information endpoints</w:t>
      </w:r>
    </w:p>
    <w:p>
      <w:pPr>
        <w:spacing w:after="80" w:before="60"/>
      </w:pPr>
      <w:r>
        <w:rPr>
          <w:rFonts w:ascii="Calibri" w:cs="Calibri" w:eastAsia="Calibri" w:hAnsi="Calibri"/>
          <w:color w:val="1A1A1A"/>
          <w:sz w:val="22"/>
          <w:szCs w:val="22"/>
        </w:rPr>
        <w:t xml:space="preserve">These endpoints are read-only and return status information in JSON format.</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800"/>
        <w:gridCol w:w="2760"/>
      </w:tblGrid>
      <w:tr>
        <w:tc>
          <w:tcPr>
            <w:tcW w:type="dxa" w:w="28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URL</w:t>
            </w:r>
          </w:p>
        </w:tc>
        <w:tc>
          <w:tcPr>
            <w:tcW w:type="dxa" w:w="38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What it returns</w:t>
            </w:r>
          </w:p>
        </w:tc>
        <w:tc>
          <w:tcPr>
            <w:tcW w:type="dxa" w:w="276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Typical use</w:t>
            </w:r>
          </w:p>
        </w:tc>
      </w:tr>
      <w:tr>
        <w:tc>
          <w:tcPr>
            <w:tcW w:type="dxa" w:w="2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w:t>
            </w:r>
          </w:p>
        </w:tc>
        <w:tc>
          <w:tcPr>
            <w:tcW w:type="dxa" w:w="3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App name, version, and manufacturer details.</w:t>
            </w:r>
          </w:p>
        </w:tc>
        <w:tc>
          <w:tcPr>
            <w:tcW w:type="dxa" w:w="27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Confirm the device is reachable.</w:t>
            </w:r>
          </w:p>
        </w:tc>
      </w:tr>
      <w:tr>
        <w:tc>
          <w:tcPr>
            <w:tcW w:type="dxa" w:w="28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http://&lt;device-ip&gt;/version</w:t>
            </w:r>
          </w:p>
        </w:tc>
        <w:tc>
          <w:tcPr>
            <w:tcW w:type="dxa" w:w="38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App name and firmware version.</w:t>
            </w:r>
          </w:p>
        </w:tc>
        <w:tc>
          <w:tcPr>
            <w:tcW w:type="dxa" w:w="27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Check firmware version.</w:t>
            </w:r>
          </w:p>
        </w:tc>
      </w:tr>
      <w:tr>
        <w:tc>
          <w:tcPr>
            <w:tcW w:type="dxa" w:w="2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http://&lt;device-ip&gt;/status</w:t>
            </w:r>
          </w:p>
        </w:tc>
        <w:tc>
          <w:tcPr>
            <w:tcW w:type="dxa" w:w="3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Full live status: camera on air, preview active, WiFi connection, current program and preview indices.</w:t>
            </w:r>
          </w:p>
        </w:tc>
        <w:tc>
          <w:tcPr>
            <w:tcW w:type="dxa" w:w="27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Dashboard or integration polling.</w:t>
            </w:r>
          </w:p>
        </w:tc>
      </w:tr>
      <w:tr>
        <w:tc>
          <w:tcPr>
            <w:tcW w:type="dxa" w:w="28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http://&lt;device-ip&gt;/mixer</w:t>
            </w:r>
          </w:p>
        </w:tc>
        <w:tc>
          <w:tcPr>
            <w:tcW w:type="dxa" w:w="38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Configured mixer host and port.</w:t>
            </w:r>
          </w:p>
        </w:tc>
        <w:tc>
          <w:tcPr>
            <w:tcW w:type="dxa" w:w="27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Verify mixer connection settings.</w:t>
            </w:r>
          </w:p>
        </w:tc>
      </w:tr>
      <w:tr>
        <w:tc>
          <w:tcPr>
            <w:tcW w:type="dxa" w:w="2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http://&lt;device-ip&gt;/device</w:t>
            </w:r>
          </w:p>
        </w:tc>
        <w:tc>
          <w:tcPr>
            <w:tcW w:type="dxa" w:w="38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Device name and device ID.</w:t>
            </w:r>
          </w:p>
        </w:tc>
        <w:tc>
          <w:tcPr>
            <w:tcW w:type="dxa" w:w="27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Identify a specific unit.</w:t>
            </w:r>
          </w:p>
        </w:tc>
      </w:tr>
    </w:tbl>
    <w:p>
      <w:pPr>
        <w:spacing w:after="0" w:before="120"/>
      </w:pPr>
      <w:r>
        <w:t xml:space="preserve"/>
      </w:r>
    </w:p>
    <w:p>
      <w:pPr>
        <w:pStyle w:val="Heading2"/>
        <w:spacing w:after="120" w:before="280"/>
      </w:pPr>
      <w:r>
        <w:rPr>
          <w:rFonts w:ascii="Calibri" w:cs="Calibri" w:eastAsia="Calibri" w:hAnsi="Calibri"/>
          <w:b/>
          <w:bCs/>
          <w:color w:val="1A3A5C"/>
          <w:sz w:val="26"/>
          <w:szCs w:val="26"/>
        </w:rPr>
        <w:t xml:space="preserve">5.2  Configuration endpoint</w:t>
      </w:r>
    </w:p>
    <w:p>
      <w:pPr>
        <w:spacing w:after="80" w:before="60"/>
      </w:pPr>
      <w:r>
        <w:rPr>
          <w:rFonts w:ascii="Calibri" w:cs="Calibri" w:eastAsia="Calibri" w:hAnsi="Calibri"/>
          <w:color w:val="1A1A1A"/>
          <w:sz w:val="22"/>
          <w:szCs w:val="22"/>
        </w:rPr>
        <w:t xml:space="preserve">The /config endpoint displays the full current configuration and allows any setting to be updated by appending parameters to the URL. Changes are saved immediately and persist across reboots.</w:t>
      </w:r>
    </w:p>
    <w:p>
      <w:pPr>
        <w:spacing w:after="0" w:before="80"/>
      </w:pPr>
      <w:r>
        <w:t xml:space="preserve"/>
      </w:r>
    </w:p>
    <w:p>
      <w:pPr>
        <w:shd w:fill="EEF3F8" w:val="clear"/>
        <w:spacing w:after="40" w:before="40"/>
        <w:ind w:left="360"/>
      </w:pPr>
      <w:r>
        <w:rPr>
          <w:rFonts w:ascii="Courier New" w:cs="Courier New" w:eastAsia="Courier New" w:hAnsi="Courier New"/>
          <w:color w:val="1A3A5C"/>
          <w:sz w:val="20"/>
          <w:szCs w:val="20"/>
        </w:rPr>
        <w:t xml:space="preserve">http://&lt;device-ip&gt;/config</w:t>
      </w:r>
    </w:p>
    <w:p>
      <w:pPr>
        <w:spacing w:after="0" w:before="40"/>
      </w:pPr>
      <w:r>
        <w:t xml:space="preserve"/>
      </w:r>
    </w:p>
    <w:p>
      <w:pPr>
        <w:spacing w:after="80" w:before="60"/>
      </w:pPr>
      <w:r>
        <w:rPr>
          <w:rFonts w:ascii="Calibri" w:cs="Calibri" w:eastAsia="Calibri" w:hAnsi="Calibri"/>
          <w:color w:val="1A1A1A"/>
          <w:sz w:val="22"/>
          <w:szCs w:val="22"/>
        </w:rPr>
        <w:t xml:space="preserve">To update one or more settings, add them as URL parameters:</w:t>
      </w:r>
    </w:p>
    <w:p>
      <w:pPr>
        <w:spacing w:after="0" w:before="40"/>
      </w:pPr>
      <w:r>
        <w:t xml:space="preserve"/>
      </w:r>
    </w:p>
    <w:p>
      <w:pPr>
        <w:shd w:fill="EEF3F8" w:val="clear"/>
        <w:spacing w:after="40" w:before="40"/>
        <w:ind w:left="360"/>
      </w:pPr>
      <w:r>
        <w:rPr>
          <w:rFonts w:ascii="Courier New" w:cs="Courier New" w:eastAsia="Courier New" w:hAnsi="Courier New"/>
          <w:color w:val="1A3A5C"/>
          <w:sz w:val="20"/>
          <w:szCs w:val="20"/>
        </w:rPr>
        <w:t xml:space="preserve">http://&lt;device-ip&gt;/config?device_name=Camera2&amp;device_id=2</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500"/>
        <w:gridCol w:w="3200"/>
        <w:gridCol w:w="3660"/>
      </w:tblGrid>
      <w:tr>
        <w:tc>
          <w:tcPr>
            <w:tcW w:type="dxa" w:w="25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Parameter</w:t>
            </w:r>
          </w:p>
        </w:tc>
        <w:tc>
          <w:tcPr>
            <w:tcW w:type="dxa" w:w="32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Accepted values</w:t>
            </w:r>
          </w:p>
        </w:tc>
        <w:tc>
          <w:tcPr>
            <w:tcW w:type="dxa" w:w="366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Example</w:t>
            </w:r>
          </w:p>
        </w:tc>
      </w:tr>
      <w:tr>
        <w:tc>
          <w:tcPr>
            <w:tcW w:type="dxa" w:w="25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mixer_host</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IP address string</w:t>
            </w:r>
          </w:p>
        </w:tc>
        <w:tc>
          <w:tcPr>
            <w:tcW w:type="dxa" w:w="36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?mixer_host=192.168.1.50</w:t>
            </w:r>
          </w:p>
        </w:tc>
      </w:tr>
      <w:tr>
        <w:tc>
          <w:tcPr>
            <w:tcW w:type="dxa" w:w="25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mixer_port</w:t>
            </w:r>
          </w:p>
        </w:tc>
        <w:tc>
          <w:tcPr>
            <w:tcW w:type="dxa" w:w="3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1 – 65535</w:t>
            </w:r>
          </w:p>
        </w:tc>
        <w:tc>
          <w:tcPr>
            <w:tcW w:type="dxa" w:w="36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?mixer_port=19010</w:t>
            </w:r>
          </w:p>
        </w:tc>
      </w:tr>
      <w:tr>
        <w:tc>
          <w:tcPr>
            <w:tcW w:type="dxa" w:w="25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device_name</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Text, up to 40 characters</w:t>
            </w:r>
          </w:p>
        </w:tc>
        <w:tc>
          <w:tcPr>
            <w:tcW w:type="dxa" w:w="36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?device_name=Camera+3</w:t>
            </w:r>
          </w:p>
        </w:tc>
      </w:tr>
      <w:tr>
        <w:tc>
          <w:tcPr>
            <w:tcW w:type="dxa" w:w="25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device_id</w:t>
            </w:r>
          </w:p>
        </w:tc>
        <w:tc>
          <w:tcPr>
            <w:tcW w:type="dxa" w:w="3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1 – 256 (1-based)</w:t>
            </w:r>
          </w:p>
        </w:tc>
        <w:tc>
          <w:tcPr>
            <w:tcW w:type="dxa" w:w="36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?device_id=3</w:t>
            </w:r>
          </w:p>
        </w:tc>
      </w:tr>
      <w:tr>
        <w:tc>
          <w:tcPr>
            <w:tcW w:type="dxa" w:w="25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device_mode</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0 (WiFi only) or 1 (GoStream)</w:t>
            </w:r>
          </w:p>
        </w:tc>
        <w:tc>
          <w:tcPr>
            <w:tcW w:type="dxa" w:w="36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?device_mode=1</w:t>
            </w:r>
          </w:p>
        </w:tc>
      </w:tr>
      <w:tr>
        <w:tc>
          <w:tcPr>
            <w:tcW w:type="dxa" w:w="25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device_brightness</w:t>
            </w:r>
          </w:p>
        </w:tc>
        <w:tc>
          <w:tcPr>
            <w:tcW w:type="dxa" w:w="3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10 – 255</w:t>
            </w:r>
          </w:p>
        </w:tc>
        <w:tc>
          <w:tcPr>
            <w:tcW w:type="dxa" w:w="36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?device_brightness=128</w:t>
            </w:r>
          </w:p>
        </w:tc>
      </w:tr>
      <w:tr>
        <w:tc>
          <w:tcPr>
            <w:tcW w:type="dxa" w:w="25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protocol_offset</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0 (old firmware) or 1 (current)</w:t>
            </w:r>
          </w:p>
        </w:tc>
        <w:tc>
          <w:tcPr>
            <w:tcW w:type="dxa" w:w="36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?protocol_offset=1</w:t>
            </w:r>
          </w:p>
        </w:tc>
      </w:tr>
    </w:tbl>
    <w:p>
      <w:pPr>
        <w:spacing w:after="0" w:before="120"/>
      </w:pPr>
      <w:r>
        <w:t xml:space="preserve"/>
      </w:r>
    </w:p>
    <w:p>
      <w:pPr>
        <w:pStyle w:val="Heading2"/>
        <w:spacing w:after="120" w:before="280"/>
      </w:pPr>
      <w:r>
        <w:rPr>
          <w:rFonts w:ascii="Calibri" w:cs="Calibri" w:eastAsia="Calibri" w:hAnsi="Calibri"/>
          <w:b/>
          <w:bCs/>
          <w:color w:val="1A3A5C"/>
          <w:sz w:val="26"/>
          <w:szCs w:val="26"/>
        </w:rPr>
        <w:t xml:space="preserve">5.3  Manual tally control</w:t>
      </w:r>
    </w:p>
    <w:p>
      <w:pPr>
        <w:spacing w:after="80" w:before="60"/>
      </w:pPr>
      <w:r>
        <w:rPr>
          <w:rFonts w:ascii="Calibri" w:cs="Calibri" w:eastAsia="Calibri" w:hAnsi="Calibri"/>
          <w:color w:val="1A1A1A"/>
          <w:sz w:val="22"/>
          <w:szCs w:val="22"/>
        </w:rPr>
        <w:t xml:space="preserve">Use these endpoints to manually set the tally state without a mixer connection. This is useful when operating in WiFi-only mode (device_mode=0), for testing, or for integrating with custom automation systems.</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500"/>
        <w:gridCol w:w="2860"/>
      </w:tblGrid>
      <w:tr>
        <w:tc>
          <w:tcPr>
            <w:tcW w:type="dxa" w:w="30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URL</w:t>
            </w:r>
          </w:p>
        </w:tc>
        <w:tc>
          <w:tcPr>
            <w:tcW w:type="dxa" w:w="35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Action</w:t>
            </w:r>
          </w:p>
        </w:tc>
        <w:tc>
          <w:tcPr>
            <w:tcW w:type="dxa" w:w="286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Optional parameter</w:t>
            </w:r>
          </w:p>
        </w:tc>
      </w:tr>
      <w:tr>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http://&lt;device-ip&gt;/program</w:t>
            </w:r>
          </w:p>
        </w:tc>
        <w:tc>
          <w:tcPr>
            <w:tcW w:type="dxa" w:w="35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Toggle program (LIVE) state on or off.</w:t>
            </w:r>
          </w:p>
        </w:tc>
        <w:tc>
          <w:tcPr>
            <w:tcW w:type="dxa" w:w="28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?state=on  or  ?state=off</w:t>
            </w:r>
          </w:p>
        </w:tc>
      </w:tr>
      <w:tr>
        <w:tc>
          <w:tcPr>
            <w:tcW w:type="dxa" w:w="30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http://&lt;device-ip&gt;/preview</w:t>
            </w:r>
          </w:p>
        </w:tc>
        <w:tc>
          <w:tcPr>
            <w:tcW w:type="dxa" w:w="35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Toggle preview state on or off.</w:t>
            </w:r>
          </w:p>
        </w:tc>
        <w:tc>
          <w:tcPr>
            <w:tcW w:type="dxa" w:w="28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?state=on  or  ?state=off</w:t>
            </w:r>
          </w:p>
        </w:tc>
      </w:tr>
    </w:tbl>
    <w:p>
      <w:pPr>
        <w:spacing w:after="0" w:before="80"/>
      </w:pPr>
      <w:r>
        <w:t xml:space="preserve"/>
      </w:r>
    </w:p>
    <w:p>
      <w:pPr>
        <w:spacing w:after="80" w:before="60"/>
      </w:pPr>
      <w:r>
        <w:rPr>
          <w:rFonts w:ascii="Calibri" w:cs="Calibri" w:eastAsia="Calibri" w:hAnsi="Calibri"/>
          <w:color w:val="1A1A1A"/>
          <w:sz w:val="22"/>
          <w:szCs w:val="22"/>
        </w:rPr>
        <w:t xml:space="preserve">When called without a ?state parameter, each endpoint toggles the current state. Examples:</w:t>
      </w:r>
    </w:p>
    <w:p>
      <w:pPr>
        <w:spacing w:after="0" w:before="40"/>
      </w:pPr>
      <w:r>
        <w:t xml:space="preserve"/>
      </w:r>
    </w:p>
    <w:p>
      <w:pPr>
        <w:shd w:fill="EEF3F8" w:val="clear"/>
        <w:spacing w:after="40" w:before="40"/>
        <w:ind w:left="360"/>
      </w:pPr>
      <w:r>
        <w:rPr>
          <w:rFonts w:ascii="Courier New" w:cs="Courier New" w:eastAsia="Courier New" w:hAnsi="Courier New"/>
          <w:color w:val="1A3A5C"/>
          <w:sz w:val="20"/>
          <w:szCs w:val="20"/>
        </w:rPr>
        <w:t xml:space="preserve">http://&lt;device-ip&gt;/program?state=on      — forces LIVE (red LED)</w:t>
      </w:r>
    </w:p>
    <w:p>
      <w:pPr>
        <w:shd w:fill="EEF3F8" w:val="clear"/>
        <w:spacing w:after="40" w:before="40"/>
        <w:ind w:left="360"/>
      </w:pPr>
      <w:r>
        <w:rPr>
          <w:rFonts w:ascii="Courier New" w:cs="Courier New" w:eastAsia="Courier New" w:hAnsi="Courier New"/>
          <w:color w:val="1A3A5C"/>
          <w:sz w:val="20"/>
          <w:szCs w:val="20"/>
        </w:rPr>
        <w:t xml:space="preserve">http://&lt;device-ip&gt;/preview?state=on     — forces PREVIEW (green LED)</w:t>
      </w:r>
    </w:p>
    <w:p>
      <w:pPr>
        <w:shd w:fill="EEF3F8" w:val="clear"/>
        <w:spacing w:after="40" w:before="40"/>
        <w:ind w:left="360"/>
      </w:pPr>
      <w:r>
        <w:rPr>
          <w:rFonts w:ascii="Courier New" w:cs="Courier New" w:eastAsia="Courier New" w:hAnsi="Courier New"/>
          <w:color w:val="1A3A5C"/>
          <w:sz w:val="20"/>
          <w:szCs w:val="20"/>
        </w:rPr>
        <w:t xml:space="preserve">http://&lt;device-ip&gt;/program?state=off    — clears LIVE state</w:t>
      </w:r>
    </w:p>
    <w:p>
      <w:pPr>
        <w:shd w:fill="EEF3F8" w:val="clear"/>
        <w:spacing w:after="40" w:before="40"/>
        <w:ind w:left="360"/>
      </w:pPr>
      <w:r>
        <w:rPr>
          <w:rFonts w:ascii="Courier New" w:cs="Courier New" w:eastAsia="Courier New" w:hAnsi="Courier New"/>
          <w:color w:val="1A3A5C"/>
          <w:sz w:val="20"/>
          <w:szCs w:val="20"/>
        </w:rPr>
        <w:t xml:space="preserve">http://&lt;device-ip&gt;/preview              — toggles preview on or off</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9A825" w:sz="1"/>
              <w:left w:val="single" w:color="F9A825" w:sz="12"/>
              <w:bottom w:val="single" w:color="F9A825" w:sz="1"/>
              <w:right w:val="single" w:color="F9A825" w:sz="1"/>
            </w:tcBorders>
            <w:shd w:fill="FFF8E1" w:val="clear"/>
            <w:tcMar>
              <w:top w:type="dxa" w:w="80"/>
              <w:left w:type="dxa" w:w="160"/>
              <w:bottom w:type="dxa" w:w="80"/>
              <w:right w:type="dxa" w:w="160"/>
            </w:tcMar>
          </w:tcPr>
          <w:p>
            <w:pPr>
              <w:spacing w:after="0" w:before="0"/>
            </w:pPr>
            <w:r>
              <w:rPr>
                <w:rFonts w:ascii="Calibri" w:cs="Calibri" w:eastAsia="Calibri" w:hAnsi="Calibri"/>
                <w:b/>
                <w:bCs/>
                <w:color w:val="7B5800"/>
                <w:sz w:val="20"/>
                <w:szCs w:val="20"/>
              </w:rPr>
              <w:t xml:space="preserve">NOTE:  </w:t>
            </w:r>
            <w:r>
              <w:rPr>
                <w:rFonts w:ascii="Calibri" w:cs="Calibri" w:eastAsia="Calibri" w:hAnsi="Calibri"/>
                <w:color w:val="5C4000"/>
                <w:sz w:val="20"/>
                <w:szCs w:val="20"/>
              </w:rPr>
              <w:t xml:space="preserve">Program mode always takes priority over preview mode. Setting both to 'on' at the same time will display red (LIVE).</w:t>
            </w:r>
          </w:p>
        </w:tc>
      </w:tr>
    </w:tbl>
    <w:p>
      <w:pPr>
        <w:spacing w:after="0" w:before="120"/>
      </w:pPr>
      <w:r>
        <w:t xml:space="preserve"/>
      </w:r>
    </w:p>
    <w:p>
      <w:pPr>
        <w:pStyle w:val="Heading2"/>
        <w:spacing w:after="120" w:before="280"/>
      </w:pPr>
      <w:r>
        <w:rPr>
          <w:rFonts w:ascii="Calibri" w:cs="Calibri" w:eastAsia="Calibri" w:hAnsi="Calibri"/>
          <w:b/>
          <w:bCs/>
          <w:color w:val="1A3A5C"/>
          <w:sz w:val="26"/>
          <w:szCs w:val="26"/>
        </w:rPr>
        <w:t xml:space="preserve">5.4  System management</w:t>
      </w:r>
    </w:p>
    <w:p>
      <w:pPr>
        <w:spacing w:after="0" w:before="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3000"/>
        <w:gridCol w:w="3360"/>
      </w:tblGrid>
      <w:tr>
        <w:tc>
          <w:tcPr>
            <w:tcW w:type="dxa" w:w="30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URL</w:t>
            </w:r>
          </w:p>
        </w:tc>
        <w:tc>
          <w:tcPr>
            <w:tcW w:type="dxa" w:w="30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Action</w:t>
            </w:r>
          </w:p>
        </w:tc>
        <w:tc>
          <w:tcPr>
            <w:tcW w:type="dxa" w:w="336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Notes</w:t>
            </w:r>
          </w:p>
        </w:tc>
      </w:tr>
      <w:tr>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http://&lt;device-ip&gt;/boot</w:t>
            </w:r>
          </w:p>
        </w:tc>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Immediately reboots the device.</w:t>
            </w:r>
          </w:p>
        </w:tc>
        <w:tc>
          <w:tcPr>
            <w:tcW w:type="dxa" w:w="33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Useful after changing settings that require a restart.</w:t>
            </w:r>
          </w:p>
        </w:tc>
      </w:tr>
      <w:tr>
        <w:tc>
          <w:tcPr>
            <w:tcW w:type="dxa" w:w="30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http://&lt;device-ip&gt;/reset?confirm=YES</w:t>
            </w:r>
          </w:p>
        </w:tc>
        <w:tc>
          <w:tcPr>
            <w:tcW w:type="dxa" w:w="30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Erases the WiFi configuration and restarts the setup portal.</w:t>
            </w:r>
          </w:p>
        </w:tc>
        <w:tc>
          <w:tcPr>
            <w:tcW w:type="dxa" w:w="33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The ?confirm=YES parameter is required. Omitting it returns an error without making any changes.</w:t>
            </w:r>
          </w:p>
        </w:tc>
      </w:tr>
    </w:tbl>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9A825" w:sz="1"/>
              <w:left w:val="single" w:color="F9A825" w:sz="12"/>
              <w:bottom w:val="single" w:color="F9A825" w:sz="1"/>
              <w:right w:val="single" w:color="F9A825" w:sz="1"/>
            </w:tcBorders>
            <w:shd w:fill="FFF8E1" w:val="clear"/>
            <w:tcMar>
              <w:top w:type="dxa" w:w="80"/>
              <w:left w:type="dxa" w:w="160"/>
              <w:bottom w:type="dxa" w:w="80"/>
              <w:right w:type="dxa" w:w="160"/>
            </w:tcMar>
          </w:tcPr>
          <w:p>
            <w:pPr>
              <w:spacing w:after="0" w:before="0"/>
            </w:pPr>
            <w:r>
              <w:rPr>
                <w:rFonts w:ascii="Calibri" w:cs="Calibri" w:eastAsia="Calibri" w:hAnsi="Calibri"/>
                <w:b/>
                <w:bCs/>
                <w:color w:val="7B5800"/>
                <w:sz w:val="20"/>
                <w:szCs w:val="20"/>
              </w:rPr>
              <w:t xml:space="preserve">WARNING:  </w:t>
            </w:r>
            <w:r>
              <w:rPr>
                <w:rFonts w:ascii="Calibri" w:cs="Calibri" w:eastAsia="Calibri" w:hAnsi="Calibri"/>
                <w:color w:val="5C4000"/>
                <w:sz w:val="20"/>
                <w:szCs w:val="20"/>
              </w:rPr>
              <w:t xml:space="preserve">After a reset, the device will reappear as the Tally Bright Setup access point. You will need to repeat the first-time setup process.</w:t>
            </w:r>
          </w:p>
        </w:tc>
      </w:tr>
    </w:tbl>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6.  Operating Modes</w:t>
      </w:r>
    </w:p>
    <w:p>
      <w:pPr>
        <w:pStyle w:val="Heading2"/>
        <w:spacing w:after="120" w:before="280"/>
      </w:pPr>
      <w:r>
        <w:rPr>
          <w:rFonts w:ascii="Calibri" w:cs="Calibri" w:eastAsia="Calibri" w:hAnsi="Calibri"/>
          <w:b/>
          <w:bCs/>
          <w:color w:val="1A3A5C"/>
          <w:sz w:val="26"/>
          <w:szCs w:val="26"/>
        </w:rPr>
        <w:t xml:space="preserve">Mode 0 — WiFi Only</w:t>
      </w:r>
    </w:p>
    <w:p>
      <w:pPr>
        <w:spacing w:after="80" w:before="60"/>
      </w:pPr>
      <w:r>
        <w:rPr>
          <w:rFonts w:ascii="Calibri" w:cs="Calibri" w:eastAsia="Calibri" w:hAnsi="Calibri"/>
          <w:color w:val="1A1A1A"/>
          <w:sz w:val="22"/>
          <w:szCs w:val="22"/>
        </w:rPr>
        <w:t xml:space="preserve">In this mode the device connects to your WiFi network and serves the web interface, but does not attempt to contact any mixer. All tally control is manual — use the /program and /preview endpoints to update the LED state from your own system, a streaming controller, or a browser shortcut.</w:t>
      </w:r>
    </w:p>
    <w:p>
      <w:pPr>
        <w:spacing w:after="0" w:before="80"/>
      </w:pPr>
      <w:r>
        <w:t xml:space="preserve"/>
      </w:r>
    </w:p>
    <w:p>
      <w:pPr>
        <w:spacing w:after="80" w:before="60"/>
      </w:pPr>
      <w:r>
        <w:rPr>
          <w:rFonts w:ascii="Calibri" w:cs="Calibri" w:eastAsia="Calibri" w:hAnsi="Calibri"/>
          <w:color w:val="1A1A1A"/>
          <w:sz w:val="22"/>
          <w:szCs w:val="22"/>
        </w:rPr>
        <w:t xml:space="preserve">This mode is suited to situations where:</w:t>
      </w:r>
    </w:p>
    <w:p>
      <w:pPr>
        <w:pStyle w:val="ListParagraph"/>
        <w:numPr>
          <w:ilvl w:val="0"/>
          <w:numId w:val="3"/>
        </w:numPr>
        <w:spacing w:after="60" w:before="40"/>
      </w:pPr>
      <w:r>
        <w:rPr>
          <w:rFonts w:ascii="Calibri" w:cs="Calibri" w:eastAsia="Calibri" w:hAnsi="Calibri"/>
          <w:color w:val="1A1A1A"/>
          <w:sz w:val="22"/>
          <w:szCs w:val="22"/>
        </w:rPr>
        <w:t xml:space="preserve">You do not have a GoStream mixer.</w:t>
      </w:r>
    </w:p>
    <w:p>
      <w:pPr>
        <w:pStyle w:val="ListParagraph"/>
        <w:numPr>
          <w:ilvl w:val="0"/>
          <w:numId w:val="3"/>
        </w:numPr>
        <w:spacing w:after="60" w:before="40"/>
      </w:pPr>
      <w:r>
        <w:rPr>
          <w:rFonts w:ascii="Calibri" w:cs="Calibri" w:eastAsia="Calibri" w:hAnsi="Calibri"/>
          <w:color w:val="1A1A1A"/>
          <w:sz w:val="22"/>
          <w:szCs w:val="22"/>
        </w:rPr>
        <w:t xml:space="preserve">You want to control tally from a custom automation script or broadcast controller.</w:t>
      </w:r>
    </w:p>
    <w:p>
      <w:pPr>
        <w:pStyle w:val="ListParagraph"/>
        <w:numPr>
          <w:ilvl w:val="0"/>
          <w:numId w:val="3"/>
        </w:numPr>
        <w:spacing w:after="60" w:before="40"/>
      </w:pPr>
      <w:r>
        <w:rPr>
          <w:rFonts w:ascii="Calibri" w:cs="Calibri" w:eastAsia="Calibri" w:hAnsi="Calibri"/>
          <w:color w:val="1A1A1A"/>
          <w:sz w:val="22"/>
          <w:szCs w:val="22"/>
        </w:rPr>
        <w:t xml:space="preserve">You are testing the device before integrating it into a production.</w:t>
      </w:r>
    </w:p>
    <w:p>
      <w:pPr>
        <w:spacing w:after="0" w:before="120"/>
      </w:pPr>
      <w:r>
        <w:t xml:space="preserve"/>
      </w:r>
    </w:p>
    <w:p>
      <w:pPr>
        <w:pStyle w:val="Heading2"/>
        <w:spacing w:after="120" w:before="280"/>
      </w:pPr>
      <w:r>
        <w:rPr>
          <w:rFonts w:ascii="Calibri" w:cs="Calibri" w:eastAsia="Calibri" w:hAnsi="Calibri"/>
          <w:b/>
          <w:bCs/>
          <w:color w:val="1A3A5C"/>
          <w:sz w:val="26"/>
          <w:szCs w:val="26"/>
        </w:rPr>
        <w:t xml:space="preserve">Mode 1 — GoStream (Automatic)</w:t>
      </w:r>
    </w:p>
    <w:p>
      <w:pPr>
        <w:spacing w:after="80" w:before="60"/>
      </w:pPr>
      <w:r>
        <w:rPr>
          <w:rFonts w:ascii="Calibri" w:cs="Calibri" w:eastAsia="Calibri" w:hAnsi="Calibri"/>
          <w:color w:val="1A1A1A"/>
          <w:sz w:val="22"/>
          <w:szCs w:val="22"/>
        </w:rPr>
        <w:t xml:space="preserve">This is the standard production mode. The device connects to the GoStream mixer over your local network and receives live program and preview updates. The LEDs update in real time whenever you switch sources on the mixer — no manual intervention needed.</w:t>
      </w:r>
    </w:p>
    <w:p>
      <w:pPr>
        <w:spacing w:after="0" w:before="80"/>
      </w:pPr>
      <w:r>
        <w:t xml:space="preserve"/>
      </w:r>
    </w:p>
    <w:p>
      <w:pPr>
        <w:spacing w:after="80" w:before="60"/>
      </w:pPr>
      <w:r>
        <w:rPr>
          <w:rFonts w:ascii="Calibri" w:cs="Calibri" w:eastAsia="Calibri" w:hAnsi="Calibri"/>
          <w:color w:val="1A1A1A"/>
          <w:sz w:val="22"/>
          <w:szCs w:val="22"/>
        </w:rPr>
        <w:t xml:space="preserve">The device supports both current and older GoStream mixer firmware. Use the Protocol offset setting (see Section 4) to match your mixer:</w:t>
      </w:r>
    </w:p>
    <w:p>
      <w:pPr>
        <w:pStyle w:val="ListParagraph"/>
        <w:numPr>
          <w:ilvl w:val="0"/>
          <w:numId w:val="3"/>
        </w:numPr>
        <w:spacing w:after="60" w:before="40"/>
      </w:pPr>
      <w:r>
        <w:rPr>
          <w:rFonts w:ascii="Calibri" w:cs="Calibri" w:eastAsia="Calibri" w:hAnsi="Calibri"/>
          <w:color w:val="1A1A1A"/>
          <w:sz w:val="22"/>
          <w:szCs w:val="22"/>
        </w:rPr>
        <w:t xml:space="preserve">Protocol offset 1 — use with current GoStream firmware.</w:t>
      </w:r>
    </w:p>
    <w:p>
      <w:pPr>
        <w:pStyle w:val="ListParagraph"/>
        <w:numPr>
          <w:ilvl w:val="0"/>
          <w:numId w:val="3"/>
        </w:numPr>
        <w:spacing w:after="60" w:before="40"/>
      </w:pPr>
      <w:r>
        <w:rPr>
          <w:rFonts w:ascii="Calibri" w:cs="Calibri" w:eastAsia="Calibri" w:hAnsi="Calibri"/>
          <w:color w:val="1A1A1A"/>
          <w:sz w:val="22"/>
          <w:szCs w:val="22"/>
        </w:rPr>
        <w:t xml:space="preserve">Protocol offset 0 — use only with older mixer firmware if the tally shows an incorrect camera number.</w:t>
      </w:r>
    </w:p>
    <w:p>
      <w:pPr>
        <w:spacing w:after="0" w:before="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F9A825" w:sz="1"/>
              <w:left w:val="single" w:color="F9A825" w:sz="12"/>
              <w:bottom w:val="single" w:color="F9A825" w:sz="1"/>
              <w:right w:val="single" w:color="F9A825" w:sz="1"/>
            </w:tcBorders>
            <w:shd w:fill="FFF8E1" w:val="clear"/>
            <w:tcMar>
              <w:top w:type="dxa" w:w="80"/>
              <w:left w:type="dxa" w:w="160"/>
              <w:bottom w:type="dxa" w:w="80"/>
              <w:right w:type="dxa" w:w="160"/>
            </w:tcMar>
          </w:tcPr>
          <w:p>
            <w:pPr>
              <w:spacing w:after="0" w:before="0"/>
            </w:pPr>
            <w:r>
              <w:rPr>
                <w:rFonts w:ascii="Calibri" w:cs="Calibri" w:eastAsia="Calibri" w:hAnsi="Calibri"/>
                <w:b/>
                <w:bCs/>
                <w:color w:val="7B5800"/>
                <w:sz w:val="20"/>
                <w:szCs w:val="20"/>
              </w:rPr>
              <w:t xml:space="preserve">NOTE:  </w:t>
            </w:r>
            <w:r>
              <w:rPr>
                <w:rFonts w:ascii="Calibri" w:cs="Calibri" w:eastAsia="Calibri" w:hAnsi="Calibri"/>
                <w:color w:val="5C4000"/>
                <w:sz w:val="20"/>
                <w:szCs w:val="20"/>
              </w:rPr>
              <w:t xml:space="preserve">If the mixer host is left blank, the device will attempt to find the mixer automatically on the local network. This requires the mixer to be powered on and reachable before the tally device boots.</w:t>
            </w:r>
          </w:p>
        </w:tc>
      </w:tr>
    </w:tbl>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7.  Automatic Mixer Discovery</w:t>
      </w:r>
    </w:p>
    <w:p>
      <w:pPr>
        <w:spacing w:after="80" w:before="60"/>
      </w:pPr>
      <w:r>
        <w:rPr>
          <w:rFonts w:ascii="Calibri" w:cs="Calibri" w:eastAsia="Calibri" w:hAnsi="Calibri"/>
          <w:color w:val="1A1A1A"/>
          <w:sz w:val="22"/>
          <w:szCs w:val="22"/>
        </w:rPr>
        <w:t xml:space="preserve">When no mixer IP address is configured, Tally Bright will periodically search for a compatible mixer on the local network. Discovery runs every 30 seconds until a mixer is found.</w:t>
      </w:r>
    </w:p>
    <w:p>
      <w:pPr>
        <w:spacing w:after="0" w:before="80"/>
      </w:pPr>
      <w:r>
        <w:t xml:space="preserve"/>
      </w:r>
    </w:p>
    <w:p>
      <w:pPr>
        <w:spacing w:after="80" w:before="60"/>
      </w:pPr>
      <w:r>
        <w:rPr>
          <w:rFonts w:ascii="Calibri" w:cs="Calibri" w:eastAsia="Calibri" w:hAnsi="Calibri"/>
          <w:color w:val="1A1A1A"/>
          <w:sz w:val="22"/>
          <w:szCs w:val="22"/>
        </w:rPr>
        <w:t xml:space="preserve">For reliable automatic discovery:</w:t>
      </w:r>
    </w:p>
    <w:p>
      <w:pPr>
        <w:pStyle w:val="ListParagraph"/>
        <w:numPr>
          <w:ilvl w:val="0"/>
          <w:numId w:val="3"/>
        </w:numPr>
        <w:spacing w:after="60" w:before="40"/>
      </w:pPr>
      <w:r>
        <w:rPr>
          <w:rFonts w:ascii="Calibri" w:cs="Calibri" w:eastAsia="Calibri" w:hAnsi="Calibri"/>
          <w:color w:val="1A1A1A"/>
          <w:sz w:val="22"/>
          <w:szCs w:val="22"/>
        </w:rPr>
        <w:t xml:space="preserve">The mixer and all tally devices must be on the same network subnet.</w:t>
      </w:r>
    </w:p>
    <w:p>
      <w:pPr>
        <w:pStyle w:val="ListParagraph"/>
        <w:numPr>
          <w:ilvl w:val="0"/>
          <w:numId w:val="3"/>
        </w:numPr>
        <w:spacing w:after="60" w:before="40"/>
      </w:pPr>
      <w:r>
        <w:rPr>
          <w:rFonts w:ascii="Calibri" w:cs="Calibri" w:eastAsia="Calibri" w:hAnsi="Calibri"/>
          <w:color w:val="1A1A1A"/>
          <w:sz w:val="22"/>
          <w:szCs w:val="22"/>
        </w:rPr>
        <w:t xml:space="preserve">The mixer must be powered on and fully booted before the tally device searches.</w:t>
      </w:r>
    </w:p>
    <w:p>
      <w:pPr>
        <w:pStyle w:val="ListParagraph"/>
        <w:numPr>
          <w:ilvl w:val="0"/>
          <w:numId w:val="3"/>
        </w:numPr>
        <w:spacing w:after="60" w:before="40"/>
      </w:pPr>
      <w:r>
        <w:rPr>
          <w:rFonts w:ascii="Calibri" w:cs="Calibri" w:eastAsia="Calibri" w:hAnsi="Calibri"/>
          <w:color w:val="1A1A1A"/>
          <w:sz w:val="22"/>
          <w:szCs w:val="22"/>
        </w:rPr>
        <w:t xml:space="preserve">If discovery fails, enter the mixer IP address manually via the /config endpoint or the setup portal.</w:t>
      </w:r>
    </w:p>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8.  Troubleshooting</w:t>
      </w:r>
    </w:p>
    <w:p>
      <w:pPr>
        <w:spacing w:after="0" w:before="4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3200"/>
        <w:gridCol w:w="3760"/>
      </w:tblGrid>
      <w:tr>
        <w:tc>
          <w:tcPr>
            <w:tcW w:type="dxa" w:w="24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Symptom</w:t>
            </w:r>
          </w:p>
        </w:tc>
        <w:tc>
          <w:tcPr>
            <w:tcW w:type="dxa" w:w="32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Likely cause</w:t>
            </w:r>
          </w:p>
        </w:tc>
        <w:tc>
          <w:tcPr>
            <w:tcW w:type="dxa" w:w="376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Solution</w:t>
            </w:r>
          </w:p>
        </w:tc>
      </w:tr>
      <w:tr>
        <w:tc>
          <w:tcPr>
            <w:tcW w:type="dxa" w:w="24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Both LEDs stay on after boot</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Device cannot connect to the mixer.</w:t>
            </w:r>
          </w:p>
        </w:tc>
        <w:tc>
          <w:tcPr>
            <w:tcW w:type="dxa" w:w="37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Check that the mixer IP and port are correct. Verify the mixer is powered on and on the same network. Try entering the mixer IP manually via /config.</w:t>
            </w:r>
          </w:p>
        </w:tc>
      </w:tr>
      <w:tr>
        <w:tc>
          <w:tcPr>
            <w:tcW w:type="dxa" w:w="24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Both LEDs on (flashing) with no tally state</w:t>
            </w:r>
          </w:p>
        </w:tc>
        <w:tc>
          <w:tcPr>
            <w:tcW w:type="dxa" w:w="3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No mixer host is configured and auto-discovery has not found one.</w:t>
            </w:r>
          </w:p>
        </w:tc>
        <w:tc>
          <w:tcPr>
            <w:tcW w:type="dxa" w:w="37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Set the mixer host manually: http://&lt;device-ip&gt;/config?mixer_host=&lt;mixer-ip&gt;</w:t>
            </w:r>
          </w:p>
        </w:tc>
      </w:tr>
      <w:tr>
        <w:tc>
          <w:tcPr>
            <w:tcW w:type="dxa" w:w="24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LEDs show correct colour but wrong camera</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Protocol offset mismatch between device and mixer firmware.</w:t>
            </w:r>
          </w:p>
        </w:tc>
        <w:tc>
          <w:tcPr>
            <w:tcW w:type="dxa" w:w="37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Try changing protocol_offset. If currently set to 1, try 0, or vice versa.</w:t>
            </w:r>
          </w:p>
        </w:tc>
      </w:tr>
      <w:tr>
        <w:tc>
          <w:tcPr>
            <w:tcW w:type="dxa" w:w="24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Device does not appear on the network</w:t>
            </w:r>
          </w:p>
        </w:tc>
        <w:tc>
          <w:tcPr>
            <w:tcW w:type="dxa" w:w="3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WiFi credentials incorrect, or device needs reset.</w:t>
            </w:r>
          </w:p>
        </w:tc>
        <w:tc>
          <w:tcPr>
            <w:tcW w:type="dxa" w:w="37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Hold the reset and repeat the first-time setup (Section 3). Ensure you are connecting to the same WiFi network as your mixer.</w:t>
            </w:r>
          </w:p>
        </w:tc>
      </w:tr>
      <w:tr>
        <w:tc>
          <w:tcPr>
            <w:tcW w:type="dxa" w:w="24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Setup portal does not open automatically</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Captive portal blocked by device.</w:t>
            </w:r>
          </w:p>
        </w:tc>
        <w:tc>
          <w:tcPr>
            <w:tcW w:type="dxa" w:w="37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Open a browser and manually navigate to 192.168.4.1 while connected to the Tally Bright Setup network.</w:t>
            </w:r>
          </w:p>
        </w:tc>
      </w:tr>
      <w:tr>
        <w:tc>
          <w:tcPr>
            <w:tcW w:type="dxa" w:w="24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ourier New" w:cs="Courier New" w:eastAsia="Courier New" w:hAnsi="Courier New"/>
                <w:color w:val="1A1A1A"/>
                <w:sz w:val="20"/>
                <w:szCs w:val="20"/>
              </w:rPr>
              <w:t xml:space="preserve">/reset returns an error</w:t>
            </w:r>
          </w:p>
        </w:tc>
        <w:tc>
          <w:tcPr>
            <w:tcW w:type="dxa" w:w="32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The ?confirm=YES parameter was missing or incorrect.</w:t>
            </w:r>
          </w:p>
        </w:tc>
        <w:tc>
          <w:tcPr>
            <w:tcW w:type="dxa" w:w="376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Use the exact URL: http://&lt;device-ip&gt;/reset?confirm=YES — the word YES must be uppercase.</w:t>
            </w:r>
          </w:p>
        </w:tc>
      </w:tr>
      <w:tr>
        <w:tc>
          <w:tcPr>
            <w:tcW w:type="dxa" w:w="24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ourier New" w:cs="Courier New" w:eastAsia="Courier New" w:hAnsi="Courier New"/>
                <w:color w:val="1A1A1A"/>
                <w:sz w:val="20"/>
                <w:szCs w:val="20"/>
              </w:rPr>
              <w:t xml:space="preserve">Tally does not respond after mixer source change</w:t>
            </w:r>
          </w:p>
        </w:tc>
        <w:tc>
          <w:tcPr>
            <w:tcW w:type="dxa" w:w="32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TCP connection to mixer was lost.</w:t>
            </w:r>
          </w:p>
        </w:tc>
        <w:tc>
          <w:tcPr>
            <w:tcW w:type="dxa" w:w="376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The device will attempt to reconnect automatically. Wait a few seconds. If unresolved, use /boot to reboot the device.</w:t>
            </w:r>
          </w:p>
        </w:tc>
      </w:tr>
    </w:tbl>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9.  Technical Specifications</w:t>
      </w:r>
    </w:p>
    <w:p>
      <w:pPr>
        <w:spacing w:after="0" w:before="40"/>
      </w:pPr>
      <w:r>
        <w:t xml:space="preserve"/>
      </w:r>
    </w:p>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3000"/>
        <w:gridCol w:w="7080"/>
      </w:tblGrid>
      <w:tr>
        <w:tc>
          <w:tcPr>
            <w:tcW w:type="dxa" w:w="300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Item</w:t>
            </w:r>
          </w:p>
        </w:tc>
        <w:tc>
          <w:tcPr>
            <w:tcW w:type="dxa" w:w="7080"/>
            <w:tcBorders>
              <w:top w:val="single" w:color="1A3A5C" w:sz="1"/>
              <w:left w:val="single" w:color="1A3A5C" w:sz="1"/>
              <w:bottom w:val="single" w:color="1A3A5C" w:sz="1"/>
              <w:right w:val="single" w:color="1A3A5C" w:sz="1"/>
            </w:tcBorders>
            <w:shd w:fill="1A3A5C" w:val="clear"/>
            <w:tcMar>
              <w:top w:type="dxa" w:w="100"/>
              <w:left w:type="dxa" w:w="160"/>
              <w:bottom w:type="dxa" w:w="100"/>
              <w:right w:type="dxa" w:w="160"/>
            </w:tcMar>
          </w:tcPr>
          <w:p>
            <w:pPr>
              <w:jc w:val="left"/>
            </w:pPr>
            <w:r>
              <w:rPr>
                <w:rFonts w:ascii="Calibri" w:cs="Calibri" w:eastAsia="Calibri" w:hAnsi="Calibri"/>
                <w:b/>
                <w:bCs/>
                <w:color w:val="FFFFFF"/>
                <w:sz w:val="20"/>
                <w:szCs w:val="20"/>
              </w:rPr>
              <w:t xml:space="preserve">Details</w:t>
            </w:r>
          </w:p>
        </w:tc>
      </w:tr>
      <w:tr>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Firmware version</w:t>
            </w:r>
          </w:p>
        </w:tc>
        <w:tc>
          <w:tcPr>
            <w:tcW w:type="dxa" w:w="708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3.0</w:t>
            </w:r>
          </w:p>
        </w:tc>
      </w:tr>
      <w:tr>
        <w:tc>
          <w:tcPr>
            <w:tcW w:type="dxa" w:w="30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Network interface</w:t>
            </w:r>
          </w:p>
        </w:tc>
        <w:tc>
          <w:tcPr>
            <w:tcW w:type="dxa" w:w="708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WiFi (2.4 GHz)</w:t>
            </w:r>
          </w:p>
        </w:tc>
      </w:tr>
      <w:tr>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Configuration interface</w:t>
            </w:r>
          </w:p>
        </w:tc>
        <w:tc>
          <w:tcPr>
            <w:tcW w:type="dxa" w:w="708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Captive portal web UI / HTTP REST API</w:t>
            </w:r>
          </w:p>
        </w:tc>
      </w:tr>
      <w:tr>
        <w:tc>
          <w:tcPr>
            <w:tcW w:type="dxa" w:w="30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Mixer protocol</w:t>
            </w:r>
          </w:p>
        </w:tc>
        <w:tc>
          <w:tcPr>
            <w:tcW w:type="dxa" w:w="708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Osee GoStream (TCP, port 19010 default)</w:t>
            </w:r>
          </w:p>
        </w:tc>
      </w:tr>
      <w:tr>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Compatible mixers</w:t>
            </w:r>
          </w:p>
        </w:tc>
        <w:tc>
          <w:tcPr>
            <w:tcW w:type="dxa" w:w="708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Osee GoStream series</w:t>
            </w:r>
          </w:p>
        </w:tc>
      </w:tr>
      <w:tr>
        <w:tc>
          <w:tcPr>
            <w:tcW w:type="dxa" w:w="30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LED indicators</w:t>
            </w:r>
          </w:p>
        </w:tc>
        <w:tc>
          <w:tcPr>
            <w:tcW w:type="dxa" w:w="708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2 × GPIO-driven LEDs (Red, Green)</w:t>
            </w:r>
          </w:p>
        </w:tc>
      </w:tr>
      <w:tr>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Web server port</w:t>
            </w:r>
          </w:p>
        </w:tc>
        <w:tc>
          <w:tcPr>
            <w:tcW w:type="dxa" w:w="708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80 (HTTP)</w:t>
            </w:r>
          </w:p>
        </w:tc>
      </w:tr>
      <w:tr>
        <w:tc>
          <w:tcPr>
            <w:tcW w:type="dxa" w:w="300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API response format</w:t>
            </w:r>
          </w:p>
        </w:tc>
        <w:tc>
          <w:tcPr>
            <w:tcW w:type="dxa" w:w="7080"/>
            <w:tcBorders>
              <w:top w:val="single" w:color="B0C4DE" w:sz="1"/>
              <w:left w:val="single" w:color="B0C4DE" w:sz="1"/>
              <w:bottom w:val="single" w:color="B0C4DE" w:sz="1"/>
              <w:right w:val="single" w:color="B0C4DE" w:sz="1"/>
            </w:tcBorders>
            <w:shd w:fill="EEF3F8" w:val="clear"/>
            <w:tcMar>
              <w:top w:type="dxa" w:w="80"/>
              <w:left w:type="dxa" w:w="160"/>
              <w:bottom w:type="dxa" w:w="80"/>
              <w:right w:type="dxa" w:w="160"/>
            </w:tcMar>
          </w:tcPr>
          <w:p>
            <w:r>
              <w:rPr>
                <w:rFonts w:ascii="Calibri" w:cs="Calibri" w:eastAsia="Calibri" w:hAnsi="Calibri"/>
                <w:color w:val="1A1A1A"/>
                <w:sz w:val="20"/>
                <w:szCs w:val="20"/>
              </w:rPr>
              <w:t xml:space="preserve">JSON</w:t>
            </w:r>
          </w:p>
        </w:tc>
      </w:tr>
      <w:tr>
        <w:tc>
          <w:tcPr>
            <w:tcW w:type="dxa" w:w="300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Manufacturer</w:t>
            </w:r>
          </w:p>
        </w:tc>
        <w:tc>
          <w:tcPr>
            <w:tcW w:type="dxa" w:w="7080"/>
            <w:tcBorders>
              <w:top w:val="single" w:color="B0C4DE" w:sz="1"/>
              <w:left w:val="single" w:color="B0C4DE" w:sz="1"/>
              <w:bottom w:val="single" w:color="B0C4DE" w:sz="1"/>
              <w:right w:val="single" w:color="B0C4DE" w:sz="1"/>
            </w:tcBorders>
            <w:shd w:fill="FFFFFF" w:val="clear"/>
            <w:tcMar>
              <w:top w:type="dxa" w:w="80"/>
              <w:left w:type="dxa" w:w="160"/>
              <w:bottom w:type="dxa" w:w="80"/>
              <w:right w:type="dxa" w:w="160"/>
            </w:tcMar>
          </w:tcPr>
          <w:p>
            <w:r>
              <w:rPr>
                <w:rFonts w:ascii="Calibri" w:cs="Calibri" w:eastAsia="Calibri" w:hAnsi="Calibri"/>
                <w:color w:val="1A1A1A"/>
                <w:sz w:val="20"/>
                <w:szCs w:val="20"/>
              </w:rPr>
              <w:t xml:space="preserve">makerUSA  —  makerusa.net</w:t>
            </w:r>
          </w:p>
        </w:tc>
      </w:tr>
    </w:tbl>
    <w:p>
      <w:pPr>
        <w:spacing w:after="0" w:before="160"/>
      </w:pPr>
      <w:r>
        <w:t xml:space="preserve"/>
      </w:r>
    </w:p>
    <w:p>
      <w:pPr>
        <w:pStyle w:val="Heading1"/>
        <w:pBdr>
          <w:bottom w:val="single" w:color="E8372A" w:sz="8" w:space="4"/>
        </w:pBdr>
        <w:spacing w:after="160" w:before="320"/>
      </w:pPr>
      <w:r>
        <w:rPr>
          <w:rFonts w:ascii="Calibri" w:cs="Calibri" w:eastAsia="Calibri" w:hAnsi="Calibri"/>
          <w:b/>
          <w:bCs/>
          <w:color w:val="1A3A5C"/>
          <w:sz w:val="32"/>
          <w:szCs w:val="32"/>
        </w:rPr>
        <w:t xml:space="preserve">10.  Legal &amp; Support</w:t>
      </w:r>
    </w:p>
    <w:p>
      <w:pPr>
        <w:spacing w:after="80" w:before="60"/>
      </w:pPr>
      <w:r>
        <w:rPr>
          <w:rFonts w:ascii="Calibri" w:cs="Calibri" w:eastAsia="Calibri" w:hAnsi="Calibri"/>
          <w:color w:val="1A1A1A"/>
          <w:sz w:val="22"/>
          <w:szCs w:val="22"/>
        </w:rPr>
        <w:t xml:space="preserve">For support, replacement parts, and accessories, visit makerusa.net.</w:t>
      </w:r>
    </w:p>
    <w:p>
      <w:pPr>
        <w:spacing w:after="0" w:before="80"/>
      </w:pPr>
      <w:r>
        <w:t xml:space="preserve"/>
      </w:r>
    </w:p>
    <w:p>
      <w:pPr>
        <w:spacing w:after="80" w:before="60"/>
      </w:pPr>
      <w:r>
        <w:rPr>
          <w:rFonts w:ascii="Calibri" w:cs="Calibri" w:eastAsia="Calibri" w:hAnsi="Calibri"/>
          <w:color w:val="1A1A1A"/>
          <w:sz w:val="22"/>
          <w:szCs w:val="22"/>
        </w:rPr>
        <w:t xml:space="preserve">© makerUSA. All rights reserved. Specifications subject to change without notice. Osee and GoStream are trademarks of their respective owners.</w:t>
      </w:r>
    </w:p>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5040"/>
      <w:gridCol w:w="5040"/>
    </w:tblGrid>
    <w:tr>
      <w:tc>
        <w:tcPr>
          <w:tcW w:type="dxa" w:w="5040"/>
          <w:tcBorders>
            <w:top w:val="single" w:color="B0C4DE" w:sz="1"/>
            <w:left w:val="none" w:color="FFFFFF" w:sz="0"/>
            <w:bottom w:val="none" w:color="FFFFFF" w:sz="0"/>
            <w:right w:val="none" w:color="FFFFFF" w:sz="0"/>
          </w:tcBorders>
          <w:tcMar>
            <w:top w:type="dxa" w:w="60"/>
            <w:left w:type="dxa" w:w="0"/>
            <w:bottom w:type="dxa" w:w="0"/>
            <w:right w:type="dxa" w:w="0"/>
          </w:tcMar>
        </w:tcPr>
        <w:p>
          <w:r>
            <w:rPr>
              <w:rFonts w:ascii="Calibri" w:cs="Calibri" w:eastAsia="Calibri" w:hAnsi="Calibri"/>
              <w:color w:val="444444"/>
              <w:sz w:val="16"/>
              <w:szCs w:val="16"/>
            </w:rPr>
            <w:t xml:space="preserve">© makerUSA. All rights reserved.</w:t>
          </w:r>
        </w:p>
      </w:tc>
      <w:tc>
        <w:tcPr>
          <w:tcW w:type="dxa" w:w="5040"/>
          <w:tcBorders>
            <w:top w:val="single" w:color="B0C4DE" w:sz="1"/>
            <w:left w:val="none" w:color="FFFFFF" w:sz="0"/>
            <w:bottom w:val="none" w:color="FFFFFF" w:sz="0"/>
            <w:right w:val="none" w:color="FFFFFF" w:sz="0"/>
          </w:tcBorders>
          <w:tcMar>
            <w:top w:type="dxa" w:w="60"/>
            <w:left w:type="dxa" w:w="0"/>
            <w:bottom w:type="dxa" w:w="0"/>
            <w:right w:type="dxa" w:w="0"/>
          </w:tcMar>
        </w:tcPr>
        <w:p>
          <w:pPr>
            <w:jc w:val="right"/>
          </w:pPr>
          <w:r>
            <w:rPr>
              <w:rFonts w:ascii="Calibri" w:cs="Calibri" w:eastAsia="Calibri" w:hAnsi="Calibri"/>
              <w:color w:val="444444"/>
              <w:sz w:val="16"/>
              <w:szCs w:val="16"/>
            </w:rPr>
            <w:t xml:space="preserve">Tally Bright  v3.0</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10080"/>
      <w:tblBorders>
        <w:top w:val="single" w:color="auto" w:sz="4"/>
        <w:left w:val="single" w:color="auto" w:sz="4"/>
        <w:bottom w:val="single" w:color="auto" w:sz="4"/>
        <w:right w:val="single" w:color="auto" w:sz="4"/>
        <w:insideH w:val="single" w:color="auto" w:sz="4"/>
        <w:insideV w:val="single" w:color="auto" w:sz="4"/>
      </w:tblBorders>
    </w:tblPr>
    <w:tblGrid>
      <w:gridCol w:w="6000"/>
      <w:gridCol w:w="4080"/>
    </w:tblGrid>
    <w:tr>
      <w:tc>
        <w:tcPr>
          <w:tcW w:type="dxa" w:w="6000"/>
          <w:tcBorders>
            <w:top w:val="none" w:color="FFFFFF" w:sz="0"/>
            <w:left w:val="none" w:color="FFFFFF" w:sz="0"/>
            <w:bottom w:val="single" w:color="1A3A5C" w:sz="1"/>
            <w:right w:val="none" w:color="FFFFFF" w:sz="0"/>
          </w:tcBorders>
          <w:tcMar>
            <w:top w:type="dxa" w:w="60"/>
            <w:left w:type="dxa" w:w="0"/>
            <w:bottom w:type="dxa" w:w="60"/>
            <w:right w:type="dxa" w:w="0"/>
          </w:tcMar>
        </w:tcPr>
        <w:p>
          <w:r>
            <w:rPr>
              <w:rFonts w:ascii="Calibri" w:cs="Calibri" w:eastAsia="Calibri" w:hAnsi="Calibri"/>
              <w:b/>
              <w:bCs/>
              <w:color w:val="1A3A5C"/>
              <w:sz w:val="18"/>
              <w:szCs w:val="18"/>
            </w:rPr>
            <w:t xml:space="preserve">TALLY BRIGHT  —  User Guide</w:t>
          </w:r>
        </w:p>
      </w:tc>
      <w:tc>
        <w:tcPr>
          <w:tcW w:type="dxa" w:w="4080"/>
          <w:tcBorders>
            <w:top w:val="none" w:color="FFFFFF" w:sz="0"/>
            <w:left w:val="none" w:color="FFFFFF" w:sz="0"/>
            <w:bottom w:val="single" w:color="1A3A5C" w:sz="1"/>
            <w:right w:val="none" w:color="FFFFFF" w:sz="0"/>
          </w:tcBorders>
          <w:tcMar>
            <w:top w:type="dxa" w:w="60"/>
            <w:left w:type="dxa" w:w="0"/>
            <w:bottom w:type="dxa" w:w="60"/>
            <w:right w:type="dxa" w:w="0"/>
          </w:tcMar>
        </w:tcPr>
        <w:p>
          <w:pPr>
            <w:jc w:val="right"/>
          </w:pPr>
          <w:r>
            <w:rPr>
              <w:rFonts w:ascii="Calibri" w:cs="Calibri" w:eastAsia="Calibri" w:hAnsi="Calibri"/>
              <w:color w:val="444444"/>
              <w:sz w:val="18"/>
              <w:szCs w:val="18"/>
            </w:rPr>
            <w:t xml:space="preserve">makerUSA  |  makerusa.net</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08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A3A5C"/>
      <w:sz w:val="32"/>
      <w:szCs w:val="32"/>
    </w:rPr>
  </w:style>
  <w:style w:type="paragraph" w:styleId="Heading2">
    <w:name w:val="Heading 2"/>
    <w:basedOn w:val="Normal"/>
    <w:next w:val="Normal"/>
    <w:qFormat/>
    <w:pPr>
      <w:spacing w:after="120" w:before="280"/>
      <w:outlineLvl w:val="1"/>
    </w:pPr>
    <w:rPr>
      <w:rFonts w:ascii="Calibri" w:cs="Calibri" w:eastAsia="Calibri" w:hAnsi="Calibri"/>
      <w:b/>
      <w:bCs/>
      <w:color w:val="1A3A5C"/>
      <w:sz w:val="26"/>
      <w:szCs w:val="26"/>
    </w:rPr>
  </w:style>
  <w:style w:type="paragraph" w:styleId="Heading3">
    <w:name w:val="Heading 3"/>
    <w:basedOn w:val="Normal"/>
    <w:next w:val="Normal"/>
    <w:qFormat/>
    <w:pPr>
      <w:spacing w:after="80" w:before="200"/>
      <w:outlineLvl w:val="2"/>
    </w:pPr>
    <w:rPr>
      <w:rFonts w:ascii="Calibri" w:cs="Calibri" w:eastAsia="Calibri" w:hAnsi="Calibri"/>
      <w:b/>
      <w:bCs/>
      <w:color w:val="E8372A"/>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2026-04-21T09:25:39.056Z</dcterms:created>
  <dcterms:modified xsi:type="dcterms:W3CDTF">2026-04-21T09:25:39.057Z</dcterms:modified>
</cp:coreProperties>
</file>

<file path=docProps/custom.xml><?xml version="1.0" encoding="utf-8"?>
<Properties xmlns="http://schemas.openxmlformats.org/officeDocument/2006/custom-properties" xmlns:vt="http://schemas.openxmlformats.org/officeDocument/2006/docPropsVTypes"/>
</file>